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A2C02E8" w14:textId="77777777" w:rsidR="00F2542C" w:rsidRDefault="00D2110B">
      <w:pPr>
        <w:jc w:val="center"/>
        <w:rPr>
          <w:rFonts w:ascii="Century Gothic" w:eastAsia="Times New Roman" w:hAnsi="Century Gothic"/>
          <w:b/>
          <w:sz w:val="24"/>
          <w:szCs w:val="24"/>
        </w:rPr>
      </w:pPr>
      <w:r>
        <w:rPr>
          <w:rFonts w:ascii="Century Gothic" w:eastAsia="Times New Roman" w:hAnsi="Century Gothic"/>
          <w:b/>
          <w:sz w:val="24"/>
          <w:szCs w:val="24"/>
        </w:rPr>
        <w:t>A REVIEW OF THE ENTREPRENEURIAL MINDSET</w:t>
      </w:r>
      <w:bookmarkStart w:id="0" w:name="_Hlk98750683"/>
      <w:bookmarkEnd w:id="0"/>
    </w:p>
    <w:p w14:paraId="69F42B72" w14:textId="77777777" w:rsidR="00A2442F" w:rsidRDefault="00A2442F" w:rsidP="00A2442F">
      <w:pPr>
        <w:tabs>
          <w:tab w:val="left" w:pos="3571"/>
        </w:tabs>
        <w:contextualSpacing/>
        <w:jc w:val="center"/>
        <w:rPr>
          <w:rFonts w:ascii="Century Gothic" w:hAnsi="Century Gothic"/>
          <w:b/>
          <w:sz w:val="24"/>
          <w:szCs w:val="24"/>
        </w:rPr>
      </w:pPr>
    </w:p>
    <w:p w14:paraId="46C25425" w14:textId="0ED3F5DA" w:rsidR="00A2442F" w:rsidRDefault="00A2442F" w:rsidP="00A2442F">
      <w:pPr>
        <w:tabs>
          <w:tab w:val="left" w:pos="3571"/>
        </w:tabs>
        <w:contextualSpacing/>
        <w:jc w:val="center"/>
        <w:rPr>
          <w:rFonts w:ascii="Century Gothic" w:hAnsi="Century Gothic"/>
          <w:b/>
          <w:sz w:val="24"/>
          <w:szCs w:val="24"/>
        </w:rPr>
      </w:pPr>
      <w:r>
        <w:rPr>
          <w:rFonts w:ascii="Century Gothic" w:hAnsi="Century Gothic"/>
          <w:b/>
          <w:sz w:val="24"/>
          <w:szCs w:val="24"/>
        </w:rPr>
        <w:t xml:space="preserve">Mohammad </w:t>
      </w:r>
      <w:proofErr w:type="spellStart"/>
      <w:r>
        <w:rPr>
          <w:rFonts w:ascii="Century Gothic" w:hAnsi="Century Gothic"/>
          <w:b/>
          <w:sz w:val="24"/>
          <w:szCs w:val="24"/>
        </w:rPr>
        <w:t>Noorizzuddin</w:t>
      </w:r>
      <w:proofErr w:type="spellEnd"/>
      <w:r>
        <w:rPr>
          <w:rFonts w:ascii="Century Gothic" w:hAnsi="Century Gothic"/>
          <w:b/>
          <w:sz w:val="24"/>
          <w:szCs w:val="24"/>
        </w:rPr>
        <w:t xml:space="preserve"> Nooh</w:t>
      </w:r>
      <w:r w:rsidRPr="00710527">
        <w:rPr>
          <w:rFonts w:ascii="Century Gothic" w:hAnsi="Century Gothic"/>
          <w:b/>
          <w:sz w:val="24"/>
          <w:szCs w:val="24"/>
          <w:vertAlign w:val="superscript"/>
        </w:rPr>
        <w:t>1</w:t>
      </w:r>
      <w:r w:rsidRPr="004C0E50">
        <w:rPr>
          <w:rFonts w:ascii="Century Gothic" w:hAnsi="Century Gothic"/>
          <w:b/>
          <w:sz w:val="24"/>
          <w:szCs w:val="24"/>
        </w:rPr>
        <w:t>*</w:t>
      </w:r>
    </w:p>
    <w:p w14:paraId="748B6357" w14:textId="77777777" w:rsidR="00544659" w:rsidRPr="004C0E50" w:rsidRDefault="00544659" w:rsidP="00A2442F">
      <w:pPr>
        <w:tabs>
          <w:tab w:val="left" w:pos="3571"/>
        </w:tabs>
        <w:contextualSpacing/>
        <w:jc w:val="center"/>
        <w:rPr>
          <w:rFonts w:ascii="Century Gothic" w:hAnsi="Century Gothic"/>
          <w:b/>
          <w:sz w:val="24"/>
          <w:szCs w:val="24"/>
        </w:rPr>
      </w:pPr>
    </w:p>
    <w:p w14:paraId="2328D266" w14:textId="226EF4D2" w:rsidR="00F2542C" w:rsidRDefault="00A2442F" w:rsidP="00A2442F">
      <w:pPr>
        <w:jc w:val="center"/>
        <w:rPr>
          <w:rFonts w:ascii="Century Gothic" w:eastAsia="Malgun Gothic" w:hAnsi="Century Gothic"/>
          <w:i/>
          <w:sz w:val="24"/>
          <w:szCs w:val="24"/>
          <w:lang w:val="en-US" w:eastAsia="ko-KR"/>
        </w:rPr>
      </w:pPr>
      <w:r w:rsidRPr="00710527">
        <w:rPr>
          <w:rFonts w:ascii="Century Gothic" w:eastAsia="Malgun Gothic" w:hAnsi="Century Gothic"/>
          <w:i/>
          <w:sz w:val="24"/>
          <w:szCs w:val="24"/>
          <w:vertAlign w:val="superscript"/>
          <w:lang w:val="en-US" w:eastAsia="ko-KR"/>
        </w:rPr>
        <w:t>1</w:t>
      </w:r>
      <w:r w:rsidRPr="00710527">
        <w:rPr>
          <w:rFonts w:ascii="Century Gothic" w:eastAsia="Malgun Gothic" w:hAnsi="Century Gothic"/>
          <w:i/>
          <w:sz w:val="24"/>
          <w:szCs w:val="24"/>
          <w:lang w:val="en-US" w:eastAsia="ko-KR"/>
        </w:rPr>
        <w:t xml:space="preserve"> Faculty of </w:t>
      </w:r>
      <w:r>
        <w:rPr>
          <w:rFonts w:ascii="Century Gothic" w:eastAsia="Malgun Gothic" w:hAnsi="Century Gothic"/>
          <w:i/>
          <w:sz w:val="24"/>
          <w:szCs w:val="24"/>
          <w:lang w:val="en-US" w:eastAsia="ko-KR"/>
        </w:rPr>
        <w:t xml:space="preserve">Economics and </w:t>
      </w:r>
      <w:proofErr w:type="spellStart"/>
      <w:r>
        <w:rPr>
          <w:rFonts w:ascii="Century Gothic" w:eastAsia="Malgun Gothic" w:hAnsi="Century Gothic"/>
          <w:i/>
          <w:sz w:val="24"/>
          <w:szCs w:val="24"/>
          <w:lang w:val="en-US" w:eastAsia="ko-KR"/>
        </w:rPr>
        <w:t>Muamalat</w:t>
      </w:r>
      <w:proofErr w:type="spellEnd"/>
      <w:r>
        <w:rPr>
          <w:rFonts w:ascii="Century Gothic" w:eastAsia="Malgun Gothic" w:hAnsi="Century Gothic"/>
          <w:i/>
          <w:sz w:val="24"/>
          <w:szCs w:val="24"/>
          <w:lang w:val="en-US" w:eastAsia="ko-KR"/>
        </w:rPr>
        <w:t xml:space="preserve">, </w:t>
      </w:r>
      <w:proofErr w:type="spellStart"/>
      <w:r>
        <w:rPr>
          <w:rFonts w:ascii="Century Gothic" w:eastAsia="Malgun Gothic" w:hAnsi="Century Gothic"/>
          <w:i/>
          <w:sz w:val="24"/>
          <w:szCs w:val="24"/>
          <w:lang w:val="en-US" w:eastAsia="ko-KR"/>
        </w:rPr>
        <w:t>Universiti</w:t>
      </w:r>
      <w:proofErr w:type="spellEnd"/>
      <w:r>
        <w:rPr>
          <w:rFonts w:ascii="Century Gothic" w:eastAsia="Malgun Gothic" w:hAnsi="Century Gothic"/>
          <w:i/>
          <w:sz w:val="24"/>
          <w:szCs w:val="24"/>
          <w:lang w:val="en-US" w:eastAsia="ko-KR"/>
        </w:rPr>
        <w:t xml:space="preserve"> </w:t>
      </w:r>
      <w:proofErr w:type="spellStart"/>
      <w:r>
        <w:rPr>
          <w:rFonts w:ascii="Century Gothic" w:eastAsia="Malgun Gothic" w:hAnsi="Century Gothic"/>
          <w:i/>
          <w:sz w:val="24"/>
          <w:szCs w:val="24"/>
          <w:lang w:val="en-US" w:eastAsia="ko-KR"/>
        </w:rPr>
        <w:t>Sains</w:t>
      </w:r>
      <w:proofErr w:type="spellEnd"/>
      <w:r>
        <w:rPr>
          <w:rFonts w:ascii="Century Gothic" w:eastAsia="Malgun Gothic" w:hAnsi="Century Gothic"/>
          <w:i/>
          <w:sz w:val="24"/>
          <w:szCs w:val="24"/>
          <w:lang w:val="en-US" w:eastAsia="ko-KR"/>
        </w:rPr>
        <w:t xml:space="preserve"> Islam Malaysia, Bandar </w:t>
      </w:r>
      <w:proofErr w:type="spellStart"/>
      <w:r>
        <w:rPr>
          <w:rFonts w:ascii="Century Gothic" w:eastAsia="Malgun Gothic" w:hAnsi="Century Gothic"/>
          <w:i/>
          <w:sz w:val="24"/>
          <w:szCs w:val="24"/>
          <w:lang w:val="en-US" w:eastAsia="ko-KR"/>
        </w:rPr>
        <w:t>Baru</w:t>
      </w:r>
      <w:proofErr w:type="spellEnd"/>
      <w:r>
        <w:rPr>
          <w:rFonts w:ascii="Century Gothic" w:eastAsia="Malgun Gothic" w:hAnsi="Century Gothic"/>
          <w:i/>
          <w:sz w:val="24"/>
          <w:szCs w:val="24"/>
          <w:lang w:val="en-US" w:eastAsia="ko-KR"/>
        </w:rPr>
        <w:t xml:space="preserve"> Nilai</w:t>
      </w:r>
    </w:p>
    <w:p w14:paraId="15B2EBA4" w14:textId="77777777" w:rsidR="00544659" w:rsidRDefault="00544659" w:rsidP="00A2442F">
      <w:pPr>
        <w:jc w:val="center"/>
        <w:rPr>
          <w:rFonts w:ascii="Century Gothic" w:hAnsi="Century Gothic"/>
          <w:lang w:val="en-US"/>
        </w:rPr>
      </w:pPr>
    </w:p>
    <w:tbl>
      <w:tblPr>
        <w:tblW w:w="8505" w:type="dxa"/>
        <w:tblLook w:val="04A0" w:firstRow="1" w:lastRow="0" w:firstColumn="1" w:lastColumn="0" w:noHBand="0" w:noVBand="1"/>
      </w:tblPr>
      <w:tblGrid>
        <w:gridCol w:w="2889"/>
        <w:gridCol w:w="259"/>
        <w:gridCol w:w="5357"/>
      </w:tblGrid>
      <w:tr w:rsidR="00F2542C" w14:paraId="741BE020" w14:textId="77777777">
        <w:tc>
          <w:tcPr>
            <w:tcW w:w="2889" w:type="dxa"/>
            <w:tcBorders>
              <w:top w:val="single" w:sz="6" w:space="0" w:color="000000"/>
              <w:bottom w:val="single" w:sz="6" w:space="0" w:color="000000"/>
            </w:tcBorders>
            <w:shd w:val="clear" w:color="auto" w:fill="auto"/>
          </w:tcPr>
          <w:p w14:paraId="701C5FB4" w14:textId="77777777" w:rsidR="00F2542C" w:rsidRDefault="00D2110B">
            <w:pPr>
              <w:spacing w:before="120" w:after="60" w:line="200" w:lineRule="exact"/>
              <w:rPr>
                <w:rFonts w:ascii="Century Gothic" w:hAnsi="Century Gothic"/>
                <w:spacing w:val="40"/>
                <w:sz w:val="18"/>
                <w:szCs w:val="18"/>
                <w:lang w:val="en-US"/>
              </w:rPr>
            </w:pPr>
            <w:r>
              <w:rPr>
                <w:rFonts w:ascii="Century Gothic" w:hAnsi="Century Gothic"/>
                <w:spacing w:val="40"/>
                <w:sz w:val="18"/>
                <w:szCs w:val="18"/>
                <w:lang w:val="en-US"/>
              </w:rPr>
              <w:t>ARTICLE INFO</w:t>
            </w:r>
          </w:p>
        </w:tc>
        <w:tc>
          <w:tcPr>
            <w:tcW w:w="259" w:type="dxa"/>
            <w:tcBorders>
              <w:top w:val="single" w:sz="6" w:space="0" w:color="000000"/>
            </w:tcBorders>
            <w:shd w:val="clear" w:color="auto" w:fill="auto"/>
          </w:tcPr>
          <w:p w14:paraId="0B9075A1" w14:textId="77777777" w:rsidR="00F2542C" w:rsidRDefault="00F2542C">
            <w:pPr>
              <w:spacing w:before="120" w:after="60" w:line="200" w:lineRule="exact"/>
              <w:rPr>
                <w:rFonts w:ascii="Century Gothic" w:hAnsi="Century Gothic"/>
                <w:sz w:val="18"/>
                <w:szCs w:val="18"/>
                <w:lang w:val="en-US"/>
              </w:rPr>
            </w:pPr>
          </w:p>
        </w:tc>
        <w:tc>
          <w:tcPr>
            <w:tcW w:w="5357" w:type="dxa"/>
            <w:tcBorders>
              <w:top w:val="single" w:sz="6" w:space="0" w:color="000000"/>
              <w:bottom w:val="single" w:sz="6" w:space="0" w:color="000000"/>
            </w:tcBorders>
            <w:shd w:val="clear" w:color="auto" w:fill="auto"/>
          </w:tcPr>
          <w:p w14:paraId="3FFD5111" w14:textId="77777777" w:rsidR="00F2542C" w:rsidRDefault="00D2110B">
            <w:pPr>
              <w:spacing w:before="120" w:after="60" w:line="200" w:lineRule="exact"/>
              <w:rPr>
                <w:rFonts w:ascii="Century Gothic" w:hAnsi="Century Gothic"/>
                <w:i/>
                <w:iCs/>
                <w:spacing w:val="40"/>
                <w:sz w:val="18"/>
                <w:szCs w:val="18"/>
                <w:lang w:val="en-US"/>
              </w:rPr>
            </w:pPr>
            <w:r>
              <w:rPr>
                <w:rFonts w:ascii="Century Gothic" w:hAnsi="Century Gothic"/>
                <w:i/>
                <w:iCs/>
                <w:spacing w:val="40"/>
                <w:sz w:val="18"/>
                <w:szCs w:val="18"/>
                <w:lang w:val="en-US"/>
              </w:rPr>
              <w:t>ABSTRACT</w:t>
            </w:r>
          </w:p>
        </w:tc>
      </w:tr>
      <w:tr w:rsidR="00F2542C" w14:paraId="3654CE6E" w14:textId="77777777">
        <w:tc>
          <w:tcPr>
            <w:tcW w:w="2889" w:type="dxa"/>
            <w:tcBorders>
              <w:top w:val="single" w:sz="6" w:space="0" w:color="000000"/>
              <w:bottom w:val="single" w:sz="6" w:space="0" w:color="000000"/>
            </w:tcBorders>
            <w:shd w:val="clear" w:color="auto" w:fill="auto"/>
            <w:tcMar>
              <w:top w:w="72" w:type="dxa"/>
              <w:left w:w="115" w:type="dxa"/>
              <w:right w:w="115" w:type="dxa"/>
            </w:tcMar>
          </w:tcPr>
          <w:p w14:paraId="6C721B7E" w14:textId="77777777" w:rsidR="00F2542C" w:rsidRDefault="00D2110B">
            <w:pPr>
              <w:spacing w:line="200" w:lineRule="exact"/>
              <w:rPr>
                <w:rFonts w:ascii="Century Gothic" w:hAnsi="Century Gothic"/>
                <w:i/>
                <w:sz w:val="18"/>
                <w:szCs w:val="18"/>
                <w:lang w:val="en-US"/>
              </w:rPr>
            </w:pPr>
            <w:r>
              <w:rPr>
                <w:rFonts w:ascii="Century Gothic" w:hAnsi="Century Gothic"/>
                <w:i/>
                <w:sz w:val="18"/>
                <w:szCs w:val="18"/>
                <w:lang w:val="en-US"/>
              </w:rPr>
              <w:t>Article history:</w:t>
            </w:r>
          </w:p>
          <w:p w14:paraId="709591F4" w14:textId="77777777" w:rsidR="00F2542C" w:rsidRDefault="00F2542C">
            <w:pPr>
              <w:spacing w:line="200" w:lineRule="exact"/>
              <w:rPr>
                <w:rFonts w:ascii="Century Gothic" w:hAnsi="Century Gothic"/>
                <w:i/>
                <w:sz w:val="18"/>
                <w:szCs w:val="18"/>
                <w:lang w:val="en-US"/>
              </w:rPr>
            </w:pPr>
          </w:p>
          <w:p w14:paraId="350D2E1C" w14:textId="77777777" w:rsidR="00F2542C" w:rsidRDefault="00D2110B">
            <w:pPr>
              <w:spacing w:line="200" w:lineRule="exact"/>
              <w:rPr>
                <w:rFonts w:ascii="Century Gothic" w:hAnsi="Century Gothic"/>
                <w:color w:val="000000"/>
                <w:sz w:val="18"/>
                <w:szCs w:val="18"/>
                <w:lang w:val="en-US"/>
              </w:rPr>
            </w:pPr>
            <w:r>
              <w:rPr>
                <w:rFonts w:ascii="Century Gothic" w:hAnsi="Century Gothic"/>
                <w:color w:val="000000"/>
                <w:sz w:val="18"/>
                <w:szCs w:val="18"/>
                <w:lang w:val="en-US"/>
              </w:rPr>
              <w:t>Received Feb 2022</w:t>
            </w:r>
          </w:p>
          <w:p w14:paraId="55AEB45F" w14:textId="24886F11" w:rsidR="00F2542C" w:rsidRDefault="00D2110B">
            <w:pPr>
              <w:spacing w:line="200" w:lineRule="exact"/>
              <w:rPr>
                <w:rFonts w:ascii="Century Gothic" w:hAnsi="Century Gothic"/>
                <w:color w:val="000000"/>
                <w:sz w:val="18"/>
                <w:szCs w:val="18"/>
                <w:lang w:val="en-US"/>
              </w:rPr>
            </w:pPr>
            <w:r>
              <w:rPr>
                <w:rFonts w:ascii="Century Gothic" w:hAnsi="Century Gothic"/>
                <w:color w:val="000000"/>
                <w:sz w:val="18"/>
                <w:szCs w:val="18"/>
                <w:lang w:val="en-US"/>
              </w:rPr>
              <w:t xml:space="preserve">Accepted </w:t>
            </w:r>
            <w:r w:rsidR="00EC7048">
              <w:rPr>
                <w:rFonts w:ascii="Century Gothic" w:hAnsi="Century Gothic"/>
                <w:color w:val="000000"/>
                <w:sz w:val="18"/>
                <w:szCs w:val="18"/>
                <w:lang w:val="en-US"/>
              </w:rPr>
              <w:t>May</w:t>
            </w:r>
            <w:r>
              <w:rPr>
                <w:rFonts w:ascii="Century Gothic" w:hAnsi="Century Gothic"/>
                <w:color w:val="000000"/>
                <w:sz w:val="18"/>
                <w:szCs w:val="18"/>
                <w:lang w:val="en-US"/>
              </w:rPr>
              <w:t xml:space="preserve"> 2022</w:t>
            </w:r>
          </w:p>
          <w:p w14:paraId="2A4A964D" w14:textId="77777777" w:rsidR="00F2542C" w:rsidRDefault="00D2110B">
            <w:pPr>
              <w:spacing w:line="200" w:lineRule="exact"/>
              <w:rPr>
                <w:rFonts w:ascii="Century Gothic" w:hAnsi="Century Gothic"/>
                <w:sz w:val="18"/>
                <w:szCs w:val="18"/>
                <w:lang w:val="en-US"/>
              </w:rPr>
            </w:pPr>
            <w:r>
              <w:rPr>
                <w:rFonts w:ascii="Century Gothic" w:hAnsi="Century Gothic"/>
                <w:color w:val="000000"/>
                <w:sz w:val="18"/>
                <w:szCs w:val="18"/>
                <w:lang w:val="en-US"/>
              </w:rPr>
              <w:t>Published June 2022</w:t>
            </w:r>
          </w:p>
        </w:tc>
        <w:tc>
          <w:tcPr>
            <w:tcW w:w="259" w:type="dxa"/>
            <w:shd w:val="clear" w:color="auto" w:fill="auto"/>
          </w:tcPr>
          <w:p w14:paraId="0A74D022" w14:textId="77777777" w:rsidR="00F2542C" w:rsidRDefault="00F2542C">
            <w:pPr>
              <w:spacing w:line="200" w:lineRule="exact"/>
              <w:rPr>
                <w:rFonts w:ascii="Century Gothic" w:hAnsi="Century Gothic"/>
                <w:sz w:val="18"/>
                <w:szCs w:val="18"/>
                <w:lang w:val="en-US"/>
              </w:rPr>
            </w:pPr>
          </w:p>
        </w:tc>
        <w:tc>
          <w:tcPr>
            <w:tcW w:w="5357" w:type="dxa"/>
            <w:vMerge w:val="restart"/>
            <w:tcBorders>
              <w:top w:val="single" w:sz="6" w:space="0" w:color="000000"/>
            </w:tcBorders>
            <w:shd w:val="clear" w:color="auto" w:fill="auto"/>
          </w:tcPr>
          <w:p w14:paraId="00EB682F" w14:textId="75EC8FFC" w:rsidR="00A2442F" w:rsidRDefault="00D2110B" w:rsidP="00A2442F">
            <w:pPr>
              <w:jc w:val="both"/>
              <w:rPr>
                <w:rFonts w:ascii="Century Gothic" w:hAnsi="Century Gothic"/>
                <w:sz w:val="18"/>
                <w:szCs w:val="18"/>
              </w:rPr>
            </w:pPr>
            <w:r>
              <w:rPr>
                <w:rFonts w:ascii="Century Gothic" w:eastAsia="Times New Roman" w:hAnsi="Century Gothic"/>
                <w:sz w:val="18"/>
                <w:szCs w:val="18"/>
              </w:rPr>
              <w:t xml:space="preserve">Entrepreneurship is a branch of study aimed at assisting students, individuals, and organisations with their entrepreneurial issues. It is necessary for the country's and society's economic development. Individuals, communities, and nations benefit from a wide range of social and economic benefits that entrepreneurship provides. The purpose of this article is to compile the results of early research on the content and method of establishing an entrepreneurial mindset. As a result, the current state of the literature on the concept of entrepreneurship has been consolidated, allowing researchers to better comprehend its origins, roots, and evolution. The author wishes to encourage youngsters to become entrepreneurs as early as primary school. They gain entrepreneurial experience, skills, and abilities as well as the ability to solve entrepreneurial difficulties as a result of their efforts. This article explains the concept of an entrepreneurial mindset in depth, making it easier for individuals and organisations to participate in interactive entrepreneurial activities in their daily lives. The purpose of this study is to conduct a literature review in order to have a better grasp of the concept of the entrepreneurial mindset. An in-depth explanation of the author's different primary subtopics will provide a comprehensive knowledge of the entrepreneurial mindset. </w:t>
            </w:r>
            <w:r>
              <w:rPr>
                <w:rFonts w:ascii="Century Gothic" w:hAnsi="Century Gothic"/>
                <w:sz w:val="18"/>
                <w:szCs w:val="18"/>
              </w:rPr>
              <w:t>The literature will explain the methods utilised to instil an entrepreneurial mindset in children, adolescents, adults, retirees, and people with disabilities. Furthermore, the literature will also rationalize the role of entrepreneurial education on the development of an entrepreneurial attitude.</w:t>
            </w:r>
          </w:p>
          <w:p w14:paraId="0F5CB1E2" w14:textId="77777777" w:rsidR="00DC3C65" w:rsidRDefault="00DC3C65" w:rsidP="00A2442F">
            <w:pPr>
              <w:jc w:val="both"/>
              <w:rPr>
                <w:rFonts w:ascii="Century Gothic" w:hAnsi="Century Gothic"/>
                <w:sz w:val="18"/>
                <w:szCs w:val="18"/>
              </w:rPr>
            </w:pPr>
          </w:p>
          <w:p w14:paraId="2EF634D0" w14:textId="620D9E05" w:rsidR="00F2542C" w:rsidRPr="00A2442F" w:rsidRDefault="00D2110B" w:rsidP="00A2442F">
            <w:pPr>
              <w:jc w:val="right"/>
              <w:rPr>
                <w:rFonts w:ascii="Century Gothic" w:hAnsi="Century Gothic"/>
                <w:sz w:val="18"/>
                <w:szCs w:val="18"/>
              </w:rPr>
            </w:pPr>
            <w:r>
              <w:rPr>
                <w:rFonts w:ascii="Century Gothic" w:hAnsi="Century Gothic" w:cs="Calibri Light"/>
                <w:i/>
                <w:iCs/>
                <w:sz w:val="18"/>
                <w:szCs w:val="18"/>
                <w:lang w:val="en-US"/>
              </w:rPr>
              <w:t>©</w:t>
            </w:r>
            <w:r>
              <w:rPr>
                <w:rFonts w:ascii="Century Gothic" w:hAnsi="Century Gothic"/>
                <w:i/>
                <w:iCs/>
                <w:sz w:val="18"/>
                <w:szCs w:val="18"/>
                <w:lang w:val="en-US"/>
              </w:rPr>
              <w:t xml:space="preserve">2022 </w:t>
            </w:r>
            <w:r w:rsidR="00DC3C65">
              <w:rPr>
                <w:rFonts w:ascii="Century Gothic" w:hAnsi="Century Gothic"/>
                <w:i/>
                <w:iCs/>
                <w:sz w:val="18"/>
                <w:szCs w:val="18"/>
                <w:lang w:val="en-US"/>
              </w:rPr>
              <w:t>UiTM Press</w:t>
            </w:r>
            <w:r>
              <w:rPr>
                <w:rFonts w:ascii="Century Gothic" w:hAnsi="Century Gothic"/>
                <w:i/>
                <w:iCs/>
                <w:sz w:val="18"/>
                <w:szCs w:val="18"/>
                <w:lang w:val="en-US"/>
              </w:rPr>
              <w:t>. All rights reserved.</w:t>
            </w:r>
          </w:p>
        </w:tc>
      </w:tr>
      <w:tr w:rsidR="00F2542C" w14:paraId="0E607CC3" w14:textId="77777777">
        <w:tc>
          <w:tcPr>
            <w:tcW w:w="2889" w:type="dxa"/>
            <w:tcBorders>
              <w:top w:val="single" w:sz="6" w:space="0" w:color="000000"/>
              <w:bottom w:val="single" w:sz="6" w:space="0" w:color="000000"/>
            </w:tcBorders>
            <w:shd w:val="clear" w:color="auto" w:fill="auto"/>
            <w:tcMar>
              <w:top w:w="72" w:type="dxa"/>
              <w:left w:w="115" w:type="dxa"/>
              <w:right w:w="115" w:type="dxa"/>
            </w:tcMar>
          </w:tcPr>
          <w:p w14:paraId="6E8014A5" w14:textId="77777777" w:rsidR="00F2542C" w:rsidRDefault="00D2110B">
            <w:pPr>
              <w:spacing w:line="200" w:lineRule="exact"/>
              <w:rPr>
                <w:rFonts w:ascii="Century Gothic" w:hAnsi="Century Gothic"/>
                <w:i/>
                <w:sz w:val="18"/>
                <w:szCs w:val="18"/>
                <w:lang w:val="en-US"/>
              </w:rPr>
            </w:pPr>
            <w:r>
              <w:rPr>
                <w:rFonts w:ascii="Century Gothic" w:hAnsi="Century Gothic"/>
                <w:i/>
                <w:sz w:val="18"/>
                <w:szCs w:val="18"/>
                <w:lang w:val="en-US"/>
              </w:rPr>
              <w:t>Keywords:</w:t>
            </w:r>
          </w:p>
          <w:p w14:paraId="42A4F11B" w14:textId="77777777" w:rsidR="00F2542C" w:rsidRDefault="00F2542C">
            <w:pPr>
              <w:spacing w:line="200" w:lineRule="exact"/>
              <w:rPr>
                <w:rFonts w:ascii="Century Gothic" w:hAnsi="Century Gothic"/>
                <w:i/>
                <w:sz w:val="18"/>
                <w:szCs w:val="18"/>
                <w:lang w:val="en-US"/>
              </w:rPr>
            </w:pPr>
          </w:p>
          <w:p w14:paraId="4CC279B1" w14:textId="77777777" w:rsidR="00F2542C" w:rsidRDefault="00D2110B">
            <w:pPr>
              <w:spacing w:line="200" w:lineRule="exact"/>
              <w:rPr>
                <w:rFonts w:ascii="Century Gothic" w:hAnsi="Century Gothic"/>
                <w:sz w:val="18"/>
                <w:szCs w:val="18"/>
                <w:lang w:val="en-US"/>
              </w:rPr>
            </w:pPr>
            <w:r>
              <w:rPr>
                <w:rFonts w:ascii="Century Gothic" w:eastAsia="Times New Roman" w:hAnsi="Century Gothic"/>
                <w:sz w:val="18"/>
                <w:szCs w:val="18"/>
              </w:rPr>
              <w:t>Entrepreneurial Mindset, Entrepreneurial Education, Teaching Entrepreneurship, Matured Entrepreneurs, Youth Entrepreneurs</w:t>
            </w:r>
          </w:p>
          <w:p w14:paraId="5BC34FD2" w14:textId="77777777" w:rsidR="00F2542C" w:rsidRDefault="00F2542C">
            <w:pPr>
              <w:spacing w:line="200" w:lineRule="exact"/>
              <w:rPr>
                <w:rFonts w:ascii="Century Gothic" w:hAnsi="Century Gothic"/>
                <w:sz w:val="18"/>
                <w:szCs w:val="18"/>
                <w:lang w:val="en-US"/>
              </w:rPr>
            </w:pPr>
          </w:p>
          <w:p w14:paraId="6EDA00EE" w14:textId="77777777" w:rsidR="00F2542C" w:rsidRDefault="00D2110B">
            <w:pPr>
              <w:spacing w:line="200" w:lineRule="exact"/>
              <w:rPr>
                <w:rFonts w:ascii="Century Gothic" w:hAnsi="Century Gothic"/>
                <w:sz w:val="18"/>
                <w:szCs w:val="18"/>
                <w:lang w:val="en-US"/>
              </w:rPr>
            </w:pPr>
            <w:r>
              <w:rPr>
                <w:rFonts w:ascii="Century Gothic" w:hAnsi="Century Gothic"/>
                <w:sz w:val="18"/>
                <w:szCs w:val="18"/>
                <w:lang w:val="en-US"/>
              </w:rPr>
              <w:t>Corresponding Author:</w:t>
            </w:r>
          </w:p>
          <w:p w14:paraId="3C629BE7" w14:textId="77777777" w:rsidR="00F2542C" w:rsidRDefault="00D2110B">
            <w:pPr>
              <w:spacing w:line="200" w:lineRule="exact"/>
              <w:rPr>
                <w:rFonts w:ascii="Century Gothic" w:hAnsi="Century Gothic"/>
                <w:sz w:val="18"/>
                <w:szCs w:val="18"/>
                <w:lang w:val="en-US"/>
              </w:rPr>
            </w:pPr>
            <w:r>
              <w:rPr>
                <w:rFonts w:ascii="Century Gothic" w:eastAsia="Times New Roman" w:hAnsi="Century Gothic"/>
                <w:color w:val="000000"/>
                <w:sz w:val="18"/>
                <w:szCs w:val="18"/>
              </w:rPr>
              <w:t>noorizzuddin@usim.edu.my</w:t>
            </w:r>
          </w:p>
        </w:tc>
        <w:tc>
          <w:tcPr>
            <w:tcW w:w="259" w:type="dxa"/>
            <w:tcBorders>
              <w:bottom w:val="single" w:sz="6" w:space="0" w:color="000000"/>
            </w:tcBorders>
            <w:shd w:val="clear" w:color="auto" w:fill="auto"/>
          </w:tcPr>
          <w:p w14:paraId="2E03C70F" w14:textId="77777777" w:rsidR="00F2542C" w:rsidRDefault="00F2542C">
            <w:pPr>
              <w:spacing w:line="200" w:lineRule="exact"/>
              <w:rPr>
                <w:rFonts w:ascii="Century Gothic" w:hAnsi="Century Gothic"/>
                <w:sz w:val="18"/>
                <w:szCs w:val="18"/>
                <w:lang w:val="en-US"/>
              </w:rPr>
            </w:pPr>
          </w:p>
        </w:tc>
        <w:tc>
          <w:tcPr>
            <w:tcW w:w="5357" w:type="dxa"/>
            <w:vMerge/>
            <w:tcBorders>
              <w:bottom w:val="single" w:sz="6" w:space="0" w:color="000000"/>
            </w:tcBorders>
            <w:shd w:val="clear" w:color="auto" w:fill="auto"/>
          </w:tcPr>
          <w:p w14:paraId="61F851A1" w14:textId="77777777" w:rsidR="00F2542C" w:rsidRDefault="00F2542C">
            <w:pPr>
              <w:spacing w:line="200" w:lineRule="exact"/>
              <w:rPr>
                <w:rFonts w:ascii="Century Gothic" w:hAnsi="Century Gothic"/>
                <w:sz w:val="18"/>
                <w:szCs w:val="18"/>
                <w:lang w:val="en-US"/>
              </w:rPr>
            </w:pPr>
          </w:p>
        </w:tc>
      </w:tr>
    </w:tbl>
    <w:p w14:paraId="2520BEFB" w14:textId="77777777" w:rsidR="00544659" w:rsidRDefault="00544659" w:rsidP="00830832">
      <w:pPr>
        <w:jc w:val="both"/>
        <w:rPr>
          <w:rFonts w:ascii="Century Gothic" w:hAnsi="Century Gothic"/>
          <w:b/>
          <w:bCs/>
          <w:sz w:val="18"/>
          <w:szCs w:val="18"/>
        </w:rPr>
      </w:pPr>
    </w:p>
    <w:p w14:paraId="79F198C9" w14:textId="6EE6778F" w:rsidR="00830832" w:rsidRDefault="00830832" w:rsidP="00830832">
      <w:pPr>
        <w:jc w:val="both"/>
        <w:rPr>
          <w:rFonts w:ascii="Century Gothic" w:hAnsi="Century Gothic"/>
          <w:b/>
          <w:bCs/>
          <w:sz w:val="18"/>
          <w:szCs w:val="18"/>
        </w:rPr>
      </w:pPr>
      <w:r>
        <w:rPr>
          <w:rFonts w:ascii="Century Gothic" w:hAnsi="Century Gothic"/>
          <w:b/>
          <w:bCs/>
          <w:sz w:val="18"/>
          <w:szCs w:val="18"/>
        </w:rPr>
        <w:lastRenderedPageBreak/>
        <w:t xml:space="preserve">1. </w:t>
      </w:r>
      <w:r>
        <w:rPr>
          <w:rFonts w:ascii="Century Gothic" w:hAnsi="Century Gothic"/>
          <w:b/>
          <w:bCs/>
          <w:sz w:val="18"/>
          <w:szCs w:val="18"/>
        </w:rPr>
        <w:tab/>
        <w:t>Introduction</w:t>
      </w:r>
    </w:p>
    <w:p w14:paraId="6098E19D" w14:textId="77777777" w:rsidR="00830832" w:rsidRDefault="00830832">
      <w:pPr>
        <w:jc w:val="both"/>
        <w:rPr>
          <w:rFonts w:ascii="Century Gothic" w:hAnsi="Century Gothic"/>
          <w:sz w:val="18"/>
          <w:szCs w:val="18"/>
        </w:rPr>
      </w:pPr>
    </w:p>
    <w:p w14:paraId="38467A3C" w14:textId="447F3ECC" w:rsidR="00F2542C" w:rsidRDefault="00D2110B" w:rsidP="00830832">
      <w:pPr>
        <w:ind w:firstLine="720"/>
        <w:jc w:val="both"/>
        <w:rPr>
          <w:rFonts w:ascii="Century Gothic" w:hAnsi="Century Gothic"/>
          <w:sz w:val="18"/>
          <w:szCs w:val="18"/>
        </w:rPr>
      </w:pPr>
      <w:r>
        <w:rPr>
          <w:rFonts w:ascii="Century Gothic" w:hAnsi="Century Gothic"/>
          <w:sz w:val="18"/>
          <w:szCs w:val="18"/>
        </w:rPr>
        <w:t>Entrepreneurship is a branch of study aimed at assisting students, individuals, and organisations in overcoming obstacles to entrepreneurship and increasing entrepreneurial outcomes and activities. It is necessary for the country's and society's economic development. Individuals, communities, and nations benefit from a wide range of social and economic benefits that entrepreneurship provides. The field of entrepreneurship has led to the development of job opportunities and the creation of a variety of items through the ingenuity and inventiveness of entrepreneurs.</w:t>
      </w:r>
    </w:p>
    <w:p w14:paraId="02CC11D0" w14:textId="77777777" w:rsidR="00F2542C" w:rsidRDefault="00F2542C">
      <w:pPr>
        <w:jc w:val="both"/>
        <w:rPr>
          <w:rFonts w:ascii="Century Gothic" w:hAnsi="Century Gothic"/>
          <w:sz w:val="18"/>
          <w:szCs w:val="18"/>
        </w:rPr>
      </w:pPr>
    </w:p>
    <w:p w14:paraId="69D40D03" w14:textId="747EFE37" w:rsidR="00F2542C" w:rsidRDefault="00D2110B">
      <w:pPr>
        <w:jc w:val="both"/>
        <w:rPr>
          <w:rFonts w:ascii="Century Gothic" w:hAnsi="Century Gothic"/>
          <w:sz w:val="18"/>
          <w:szCs w:val="18"/>
        </w:rPr>
      </w:pPr>
      <w:r>
        <w:rPr>
          <w:rFonts w:ascii="Century Gothic" w:hAnsi="Century Gothic"/>
          <w:sz w:val="18"/>
          <w:szCs w:val="18"/>
        </w:rPr>
        <w:t>Scholars from all around the world have performed significant research on how to best nurture an entrepreneurial mindset in schools and institutions (</w:t>
      </w:r>
      <w:proofErr w:type="spellStart"/>
      <w:r>
        <w:rPr>
          <w:rFonts w:ascii="Century Gothic" w:hAnsi="Century Gothic"/>
          <w:sz w:val="18"/>
          <w:szCs w:val="18"/>
        </w:rPr>
        <w:t>Kouakou</w:t>
      </w:r>
      <w:proofErr w:type="spellEnd"/>
      <w:r>
        <w:rPr>
          <w:rFonts w:ascii="Century Gothic" w:hAnsi="Century Gothic"/>
          <w:sz w:val="18"/>
          <w:szCs w:val="18"/>
        </w:rPr>
        <w:t xml:space="preserve">, Li, </w:t>
      </w:r>
      <w:proofErr w:type="spellStart"/>
      <w:r>
        <w:rPr>
          <w:rFonts w:ascii="Century Gothic" w:hAnsi="Century Gothic"/>
          <w:sz w:val="18"/>
          <w:szCs w:val="18"/>
        </w:rPr>
        <w:t>Akolgo</w:t>
      </w:r>
      <w:proofErr w:type="spellEnd"/>
      <w:r>
        <w:rPr>
          <w:rFonts w:ascii="Century Gothic" w:hAnsi="Century Gothic"/>
          <w:sz w:val="18"/>
          <w:szCs w:val="18"/>
        </w:rPr>
        <w:t xml:space="preserve">, &amp; </w:t>
      </w:r>
      <w:proofErr w:type="spellStart"/>
      <w:r>
        <w:rPr>
          <w:rFonts w:ascii="Century Gothic" w:hAnsi="Century Gothic"/>
          <w:sz w:val="18"/>
          <w:szCs w:val="18"/>
        </w:rPr>
        <w:t>Tchamekwen</w:t>
      </w:r>
      <w:proofErr w:type="spellEnd"/>
      <w:r>
        <w:rPr>
          <w:rFonts w:ascii="Century Gothic" w:hAnsi="Century Gothic"/>
          <w:sz w:val="18"/>
          <w:szCs w:val="18"/>
        </w:rPr>
        <w:t xml:space="preserve">, 2019). The mind is defined as the cognitive ability to think, make decisions, and reason. The entrepreneurial mindset refers to a collection of socio-emotional skills and entrepreneurial awareness that are all linked to entrepreneurship motivation and future success. Confidence, leadership, creativity, risk appetite, motivation, resilience, and  are among the socio-emotional skills connected to entrepreneurship that have been widely documented in the literature (Boyd &amp; </w:t>
      </w:r>
      <w:proofErr w:type="spellStart"/>
      <w:r>
        <w:rPr>
          <w:rFonts w:ascii="Century Gothic" w:hAnsi="Century Gothic"/>
          <w:sz w:val="18"/>
          <w:szCs w:val="18"/>
        </w:rPr>
        <w:t>Vozikis</w:t>
      </w:r>
      <w:proofErr w:type="spellEnd"/>
      <w:r>
        <w:rPr>
          <w:rFonts w:ascii="Century Gothic" w:hAnsi="Century Gothic"/>
          <w:sz w:val="18"/>
          <w:szCs w:val="18"/>
        </w:rPr>
        <w:t xml:space="preserve">, 1994; </w:t>
      </w:r>
      <w:proofErr w:type="spellStart"/>
      <w:r>
        <w:rPr>
          <w:rFonts w:ascii="Century Gothic" w:hAnsi="Century Gothic"/>
          <w:sz w:val="18"/>
          <w:szCs w:val="18"/>
        </w:rPr>
        <w:t>Cassar</w:t>
      </w:r>
      <w:proofErr w:type="spellEnd"/>
      <w:r>
        <w:rPr>
          <w:rFonts w:ascii="Century Gothic" w:hAnsi="Century Gothic"/>
          <w:sz w:val="18"/>
          <w:szCs w:val="18"/>
        </w:rPr>
        <w:t xml:space="preserve"> &amp; Friedman., 2009; Cloete &amp; Ballard., 2011).</w:t>
      </w:r>
    </w:p>
    <w:p w14:paraId="07040BA1" w14:textId="77777777" w:rsidR="00F2542C" w:rsidRDefault="00F2542C">
      <w:pPr>
        <w:jc w:val="both"/>
        <w:rPr>
          <w:rFonts w:ascii="Century Gothic" w:hAnsi="Century Gothic"/>
          <w:sz w:val="18"/>
          <w:szCs w:val="18"/>
        </w:rPr>
      </w:pPr>
    </w:p>
    <w:p w14:paraId="413EDA4F" w14:textId="77777777" w:rsidR="00F2542C" w:rsidRDefault="00D2110B">
      <w:pPr>
        <w:jc w:val="both"/>
        <w:rPr>
          <w:rFonts w:ascii="Century Gothic" w:hAnsi="Century Gothic"/>
          <w:sz w:val="18"/>
          <w:szCs w:val="18"/>
        </w:rPr>
      </w:pPr>
      <w:r>
        <w:rPr>
          <w:rFonts w:ascii="Century Gothic" w:hAnsi="Century Gothic"/>
          <w:sz w:val="18"/>
          <w:szCs w:val="18"/>
        </w:rPr>
        <w:t>The purpose of this article is to compile the results of early research on the content and method of establishing an entrepreneurial mindset. As a result, the current state of the literature on the concept of entrepreneurship has been consolidated, allowing researchers to better comprehend its origins, roots, and evolution. The author wishes to encourage youngsters to become entrepreneurs as early as primary school. They gain entrepreneurial experience, skills, and abilities as well as the ability to solve entrepreneurial difficulties as a result of their efforts. This article explains the concept of an entrepreneurial mindset in depth, making it easier for individuals and organisations to participate in interactive entrepreneurial activities in their daily lives. The purpose of this study is to conduct a literature review in order to have a better grasp of the concept of the entrepreneurial mindset. An in-depth explanation of the author's different primary subtopics will provide a comprehensive knowledge of the entrepreneurial mindset.</w:t>
      </w:r>
      <w:bookmarkStart w:id="1" w:name="_Hlk102042593"/>
      <w:bookmarkEnd w:id="1"/>
    </w:p>
    <w:p w14:paraId="1AFD7D67" w14:textId="77777777" w:rsidR="00830832" w:rsidRDefault="00830832" w:rsidP="00830832">
      <w:pPr>
        <w:jc w:val="both"/>
        <w:rPr>
          <w:rFonts w:ascii="Century Gothic" w:hAnsi="Century Gothic"/>
          <w:sz w:val="18"/>
          <w:szCs w:val="18"/>
        </w:rPr>
      </w:pPr>
    </w:p>
    <w:p w14:paraId="62261517" w14:textId="123BCB93" w:rsidR="00F2542C" w:rsidRDefault="00D2110B" w:rsidP="00830832">
      <w:pPr>
        <w:jc w:val="both"/>
        <w:rPr>
          <w:rFonts w:ascii="Century Gothic" w:hAnsi="Century Gothic"/>
          <w:sz w:val="18"/>
          <w:szCs w:val="18"/>
        </w:rPr>
      </w:pPr>
      <w:r>
        <w:rPr>
          <w:rFonts w:ascii="Century Gothic" w:hAnsi="Century Gothic"/>
          <w:sz w:val="18"/>
          <w:szCs w:val="18"/>
        </w:rPr>
        <w:t>This article hopes to achieve these objectives:</w:t>
      </w:r>
    </w:p>
    <w:p w14:paraId="6A04064B" w14:textId="77777777" w:rsidR="00F2542C" w:rsidRDefault="00F2542C">
      <w:pPr>
        <w:ind w:firstLine="720"/>
        <w:jc w:val="both"/>
        <w:rPr>
          <w:rFonts w:ascii="Century Gothic" w:hAnsi="Century Gothic"/>
          <w:sz w:val="18"/>
          <w:szCs w:val="18"/>
        </w:rPr>
      </w:pPr>
    </w:p>
    <w:p w14:paraId="37725D83" w14:textId="77777777" w:rsidR="00F2542C" w:rsidRDefault="00D2110B">
      <w:pPr>
        <w:numPr>
          <w:ilvl w:val="0"/>
          <w:numId w:val="1"/>
        </w:numPr>
        <w:jc w:val="both"/>
        <w:rPr>
          <w:rFonts w:ascii="Century Gothic" w:hAnsi="Century Gothic"/>
          <w:sz w:val="18"/>
          <w:szCs w:val="18"/>
        </w:rPr>
      </w:pPr>
      <w:r>
        <w:rPr>
          <w:rFonts w:ascii="Century Gothic" w:hAnsi="Century Gothic"/>
          <w:sz w:val="18"/>
          <w:szCs w:val="18"/>
        </w:rPr>
        <w:t xml:space="preserve">To identify the approaches used to inculcate entrepreneurial mindset in children, </w:t>
      </w:r>
    </w:p>
    <w:p w14:paraId="397A4481" w14:textId="77777777" w:rsidR="00F2542C" w:rsidRDefault="00D2110B">
      <w:pPr>
        <w:ind w:left="1440"/>
        <w:jc w:val="both"/>
        <w:rPr>
          <w:rFonts w:ascii="Century Gothic" w:hAnsi="Century Gothic"/>
          <w:sz w:val="18"/>
          <w:szCs w:val="18"/>
        </w:rPr>
      </w:pPr>
      <w:r>
        <w:rPr>
          <w:rFonts w:ascii="Century Gothic" w:hAnsi="Century Gothic"/>
          <w:sz w:val="18"/>
          <w:szCs w:val="18"/>
        </w:rPr>
        <w:t>youth, matured/retirees, and persons with disabilities.</w:t>
      </w:r>
    </w:p>
    <w:p w14:paraId="22A2E181" w14:textId="77777777" w:rsidR="00F2542C" w:rsidRDefault="00D2110B">
      <w:pPr>
        <w:numPr>
          <w:ilvl w:val="0"/>
          <w:numId w:val="1"/>
        </w:numPr>
        <w:jc w:val="both"/>
        <w:rPr>
          <w:rFonts w:ascii="Century Gothic" w:hAnsi="Century Gothic"/>
          <w:sz w:val="18"/>
          <w:szCs w:val="18"/>
        </w:rPr>
      </w:pPr>
      <w:r>
        <w:rPr>
          <w:rFonts w:ascii="Century Gothic" w:hAnsi="Century Gothic"/>
          <w:sz w:val="18"/>
          <w:szCs w:val="18"/>
        </w:rPr>
        <w:t>To critically examine the role of entrepreneurial education in instilling entrepreneurial mindset</w:t>
      </w:r>
      <w:bookmarkStart w:id="2" w:name="_Hlk102042774"/>
      <w:bookmarkEnd w:id="2"/>
    </w:p>
    <w:p w14:paraId="6AD3607D" w14:textId="77777777" w:rsidR="00830832" w:rsidRDefault="00830832" w:rsidP="00830832">
      <w:pPr>
        <w:jc w:val="both"/>
        <w:rPr>
          <w:rFonts w:ascii="Century Gothic" w:hAnsi="Century Gothic"/>
          <w:b/>
          <w:bCs/>
          <w:sz w:val="18"/>
          <w:szCs w:val="18"/>
        </w:rPr>
      </w:pPr>
    </w:p>
    <w:p w14:paraId="40C2F353" w14:textId="77777777" w:rsidR="00830832" w:rsidRDefault="00830832" w:rsidP="00830832">
      <w:pPr>
        <w:jc w:val="both"/>
        <w:rPr>
          <w:rFonts w:ascii="Century Gothic" w:hAnsi="Century Gothic"/>
          <w:b/>
          <w:bCs/>
          <w:sz w:val="18"/>
          <w:szCs w:val="18"/>
        </w:rPr>
      </w:pPr>
    </w:p>
    <w:p w14:paraId="0CFCD1F4" w14:textId="1743C826" w:rsidR="00F2542C" w:rsidRPr="00830832" w:rsidRDefault="00830832" w:rsidP="00830832">
      <w:pPr>
        <w:jc w:val="both"/>
        <w:rPr>
          <w:rFonts w:ascii="Century Gothic" w:hAnsi="Century Gothic"/>
          <w:b/>
          <w:bCs/>
          <w:sz w:val="18"/>
          <w:szCs w:val="18"/>
        </w:rPr>
      </w:pPr>
      <w:r>
        <w:rPr>
          <w:rFonts w:ascii="Century Gothic" w:hAnsi="Century Gothic"/>
          <w:b/>
          <w:bCs/>
          <w:sz w:val="18"/>
          <w:szCs w:val="18"/>
        </w:rPr>
        <w:t>2</w:t>
      </w:r>
      <w:r w:rsidRPr="00830832">
        <w:rPr>
          <w:rFonts w:ascii="Century Gothic" w:hAnsi="Century Gothic"/>
          <w:b/>
          <w:bCs/>
          <w:sz w:val="18"/>
          <w:szCs w:val="18"/>
        </w:rPr>
        <w:t xml:space="preserve">. </w:t>
      </w:r>
      <w:r w:rsidRPr="00830832">
        <w:rPr>
          <w:rFonts w:ascii="Century Gothic" w:hAnsi="Century Gothic"/>
          <w:b/>
          <w:bCs/>
          <w:sz w:val="18"/>
          <w:szCs w:val="18"/>
        </w:rPr>
        <w:tab/>
      </w:r>
      <w:r>
        <w:rPr>
          <w:rFonts w:ascii="Century Gothic" w:hAnsi="Century Gothic"/>
          <w:b/>
          <w:bCs/>
          <w:sz w:val="18"/>
          <w:szCs w:val="18"/>
        </w:rPr>
        <w:t>Literature Review</w:t>
      </w:r>
    </w:p>
    <w:p w14:paraId="5A0F45DF" w14:textId="77777777" w:rsidR="00F2542C" w:rsidRDefault="00F2542C">
      <w:pPr>
        <w:ind w:left="360"/>
        <w:jc w:val="both"/>
        <w:rPr>
          <w:rFonts w:ascii="Century Gothic" w:hAnsi="Century Gothic"/>
          <w:sz w:val="18"/>
          <w:szCs w:val="18"/>
        </w:rPr>
      </w:pPr>
    </w:p>
    <w:p w14:paraId="16F859C0" w14:textId="715188EC" w:rsidR="00F2542C" w:rsidRDefault="00D2110B" w:rsidP="00145549">
      <w:pPr>
        <w:ind w:firstLine="720"/>
        <w:jc w:val="both"/>
        <w:rPr>
          <w:rFonts w:ascii="Century Gothic" w:hAnsi="Century Gothic"/>
          <w:sz w:val="18"/>
          <w:szCs w:val="18"/>
        </w:rPr>
      </w:pPr>
      <w:r>
        <w:rPr>
          <w:rFonts w:ascii="Century Gothic" w:hAnsi="Century Gothic"/>
          <w:sz w:val="18"/>
          <w:szCs w:val="18"/>
        </w:rPr>
        <w:t>Entrepreneurship can be defined as the process by which individuals pursue opportunities regardless of the resources</w:t>
      </w:r>
      <w:r w:rsidR="009F1873">
        <w:rPr>
          <w:rFonts w:ascii="Century Gothic" w:hAnsi="Century Gothic"/>
          <w:sz w:val="18"/>
          <w:szCs w:val="18"/>
        </w:rPr>
        <w:t xml:space="preserve"> t</w:t>
      </w:r>
      <w:r>
        <w:rPr>
          <w:rFonts w:ascii="Century Gothic" w:hAnsi="Century Gothic"/>
          <w:sz w:val="18"/>
          <w:szCs w:val="18"/>
        </w:rPr>
        <w:t xml:space="preserve">hey control (Barringer &amp; Ireland, 2010). It explains that entrepreneurship can also be defined as the ability and motivation to take opportunities to achieve success in the economy, create new value in the market, or determine opportunities by a person to work independently or in an organization. Ahmad (2013) defines entrepreneurship as a process in which opportunities to create new future goods and services are discovered, evaluated, and explored. Thus, from innovative </w:t>
      </w:r>
      <w:r w:rsidR="009F1873">
        <w:rPr>
          <w:rFonts w:ascii="Century Gothic" w:hAnsi="Century Gothic"/>
          <w:sz w:val="18"/>
          <w:szCs w:val="18"/>
        </w:rPr>
        <w:t xml:space="preserve">ideas </w:t>
      </w:r>
      <w:r>
        <w:rPr>
          <w:rFonts w:ascii="Century Gothic" w:hAnsi="Century Gothic"/>
          <w:sz w:val="18"/>
          <w:szCs w:val="18"/>
        </w:rPr>
        <w:t xml:space="preserve">or innovation, entrepreneurs will benefit from entering current markets, competing, changing markets, or creating new markets. For success in the business world, new ideas must be formed. However, it requires the ability to integrate creativity or innovation with a reliable management system and tailor the development of an organization by optimizing it at </w:t>
      </w:r>
      <w:r>
        <w:rPr>
          <w:rFonts w:ascii="Century Gothic" w:hAnsi="Century Gothic"/>
          <w:sz w:val="18"/>
          <w:szCs w:val="18"/>
        </w:rPr>
        <w:lastRenderedPageBreak/>
        <w:t>every stage of the life cycle. Goals and strategies should be determined for the organization for day-to-day management activities.</w:t>
      </w:r>
    </w:p>
    <w:p w14:paraId="5097D724" w14:textId="77777777" w:rsidR="00F2542C" w:rsidRDefault="00F2542C">
      <w:pPr>
        <w:jc w:val="both"/>
        <w:rPr>
          <w:rFonts w:ascii="Century Gothic" w:hAnsi="Century Gothic"/>
          <w:sz w:val="18"/>
          <w:szCs w:val="18"/>
        </w:rPr>
      </w:pPr>
    </w:p>
    <w:p w14:paraId="6C25695A" w14:textId="18782731" w:rsidR="00F2542C" w:rsidRDefault="009F1873">
      <w:pPr>
        <w:jc w:val="both"/>
        <w:rPr>
          <w:rFonts w:ascii="Century Gothic" w:hAnsi="Century Gothic"/>
          <w:sz w:val="18"/>
          <w:szCs w:val="18"/>
        </w:rPr>
      </w:pPr>
      <w:r>
        <w:rPr>
          <w:rFonts w:ascii="Century Gothic" w:hAnsi="Century Gothic"/>
          <w:sz w:val="18"/>
          <w:szCs w:val="18"/>
        </w:rPr>
        <w:t>En</w:t>
      </w:r>
      <w:r w:rsidR="00D2110B">
        <w:rPr>
          <w:rFonts w:ascii="Century Gothic" w:hAnsi="Century Gothic"/>
          <w:sz w:val="18"/>
          <w:szCs w:val="18"/>
        </w:rPr>
        <w:t xml:space="preserve">trepreneurs are people who create and create products to market. Entrepreneurship comes from the French word “entreprendre.” Entrepreneurs are also known as self -employed people, which means they work for themselves, making their own decisions, including strategy, finance, and management. For example, </w:t>
      </w:r>
      <w:proofErr w:type="spellStart"/>
      <w:r w:rsidR="00D2110B">
        <w:rPr>
          <w:rFonts w:ascii="Century Gothic" w:hAnsi="Century Gothic"/>
          <w:sz w:val="18"/>
          <w:szCs w:val="18"/>
        </w:rPr>
        <w:t>Kreiser</w:t>
      </w:r>
      <w:proofErr w:type="spellEnd"/>
      <w:r w:rsidR="00D2110B">
        <w:rPr>
          <w:rFonts w:ascii="Century Gothic" w:hAnsi="Century Gothic"/>
          <w:sz w:val="18"/>
          <w:szCs w:val="18"/>
        </w:rPr>
        <w:t xml:space="preserve"> et al. (2013) state that entrepreneurs are facilitators and creators of entrepreneurship where someone who creates wealth and takes economic risks, time, and ingenuity, and then, makes an energetic commitment to building value from existing or new products and services. Some people believe entrepreneurs are born, not created. However, many studies in the past have agreed </w:t>
      </w:r>
      <w:r>
        <w:rPr>
          <w:rFonts w:ascii="Century Gothic" w:hAnsi="Century Gothic"/>
          <w:sz w:val="18"/>
          <w:szCs w:val="18"/>
        </w:rPr>
        <w:t>that</w:t>
      </w:r>
      <w:r w:rsidR="00D2110B">
        <w:rPr>
          <w:rFonts w:ascii="Century Gothic" w:hAnsi="Century Gothic"/>
          <w:sz w:val="18"/>
          <w:szCs w:val="18"/>
        </w:rPr>
        <w:t xml:space="preserve"> entrepreneurs are not genetically inherited, and entrepreneurs can be created (Barringer &amp; Ireland, 2010). Everyone has the potential to be an entrepreneur, especially for those who have undergone the educational process at the university (</w:t>
      </w:r>
      <w:proofErr w:type="spellStart"/>
      <w:r w:rsidR="00D2110B">
        <w:rPr>
          <w:rFonts w:ascii="Century Gothic" w:hAnsi="Century Gothic"/>
          <w:sz w:val="18"/>
          <w:szCs w:val="18"/>
        </w:rPr>
        <w:t>Gelard</w:t>
      </w:r>
      <w:proofErr w:type="spellEnd"/>
      <w:r w:rsidR="00D2110B">
        <w:rPr>
          <w:rFonts w:ascii="Century Gothic" w:hAnsi="Century Gothic"/>
          <w:sz w:val="18"/>
          <w:szCs w:val="18"/>
        </w:rPr>
        <w:t xml:space="preserve"> &amp; Saleh, 2011). For entrepreneurs who are just starting their business, it requires creativity and innovative efforts to improve and promote the business, therefore they can enter a market that can compete with other competitors (Kadir, Salim, &amp; </w:t>
      </w:r>
      <w:proofErr w:type="spellStart"/>
      <w:r w:rsidR="00D2110B">
        <w:rPr>
          <w:rFonts w:ascii="Century Gothic" w:hAnsi="Century Gothic"/>
          <w:sz w:val="18"/>
          <w:szCs w:val="18"/>
        </w:rPr>
        <w:t>Kamarudin</w:t>
      </w:r>
      <w:proofErr w:type="spellEnd"/>
      <w:r w:rsidR="00D2110B">
        <w:rPr>
          <w:rFonts w:ascii="Century Gothic" w:hAnsi="Century Gothic"/>
          <w:sz w:val="18"/>
          <w:szCs w:val="18"/>
        </w:rPr>
        <w:t>, 2012). Entrepreneurs form the most effective and powerful army in the global world. They change society not through their shields, but by their products and services.</w:t>
      </w:r>
    </w:p>
    <w:p w14:paraId="72478366" w14:textId="77777777" w:rsidR="00F2542C" w:rsidRDefault="00F2542C">
      <w:pPr>
        <w:jc w:val="both"/>
        <w:rPr>
          <w:rFonts w:ascii="Century Gothic" w:hAnsi="Century Gothic"/>
          <w:sz w:val="18"/>
          <w:szCs w:val="18"/>
        </w:rPr>
      </w:pPr>
    </w:p>
    <w:p w14:paraId="3C88DADD" w14:textId="79A529A6" w:rsidR="00F2542C" w:rsidRPr="00830832" w:rsidRDefault="00D2110B" w:rsidP="00830832">
      <w:pPr>
        <w:jc w:val="both"/>
        <w:rPr>
          <w:rFonts w:ascii="Century Gothic" w:hAnsi="Century Gothic"/>
          <w:sz w:val="18"/>
          <w:szCs w:val="18"/>
        </w:rPr>
      </w:pPr>
      <w:r w:rsidRPr="00830832">
        <w:rPr>
          <w:rFonts w:ascii="Century Gothic" w:hAnsi="Century Gothic"/>
          <w:sz w:val="18"/>
          <w:szCs w:val="18"/>
        </w:rPr>
        <w:t xml:space="preserve">Entrepreneurial Mindset and Entrepreneurial Education </w:t>
      </w:r>
    </w:p>
    <w:p w14:paraId="69411F08" w14:textId="77777777" w:rsidR="00F2542C" w:rsidRDefault="00F2542C">
      <w:pPr>
        <w:jc w:val="both"/>
        <w:rPr>
          <w:rFonts w:ascii="Century Gothic" w:hAnsi="Century Gothic"/>
          <w:sz w:val="18"/>
          <w:szCs w:val="18"/>
        </w:rPr>
      </w:pPr>
    </w:p>
    <w:p w14:paraId="02507271" w14:textId="02191D59" w:rsidR="00F2542C" w:rsidRDefault="00D2110B">
      <w:pPr>
        <w:jc w:val="both"/>
        <w:rPr>
          <w:rFonts w:ascii="Century Gothic" w:hAnsi="Century Gothic"/>
          <w:sz w:val="18"/>
          <w:szCs w:val="18"/>
        </w:rPr>
      </w:pPr>
      <w:r>
        <w:rPr>
          <w:rFonts w:ascii="Century Gothic" w:hAnsi="Century Gothic"/>
          <w:sz w:val="18"/>
          <w:szCs w:val="18"/>
        </w:rPr>
        <w:t xml:space="preserve">The entrepreneurial mind is a way of thinking and making decisions that may be applied in complicated, unpredictable, and dynamic settings (Naumann, 2017). The entrepreneurial mind may also be characterized as a person's conduct that is predisposed to the discovery, appraisal, and use of chances for entrepreneurial actions and outcomes. (Bosman &amp; </w:t>
      </w:r>
      <w:proofErr w:type="spellStart"/>
      <w:r>
        <w:rPr>
          <w:rFonts w:ascii="Century Gothic" w:hAnsi="Century Gothic"/>
          <w:sz w:val="18"/>
          <w:szCs w:val="18"/>
        </w:rPr>
        <w:t>Fernhaber</w:t>
      </w:r>
      <w:proofErr w:type="spellEnd"/>
      <w:r>
        <w:rPr>
          <w:rFonts w:ascii="Century Gothic" w:hAnsi="Century Gothic"/>
          <w:sz w:val="18"/>
          <w:szCs w:val="18"/>
        </w:rPr>
        <w:t>, 2018). The entrepreneurial mindset is also characterized as opportunity identification, proclivity for risk-taking, uncertainty tolerance, and self-assurance. According to reports, this set has a direct relationship with entrepreneurial education (</w:t>
      </w:r>
      <w:proofErr w:type="spellStart"/>
      <w:r>
        <w:rPr>
          <w:rFonts w:ascii="Century Gothic" w:hAnsi="Century Gothic"/>
          <w:sz w:val="18"/>
          <w:szCs w:val="18"/>
        </w:rPr>
        <w:t>Anuar</w:t>
      </w:r>
      <w:proofErr w:type="spellEnd"/>
      <w:r>
        <w:rPr>
          <w:rFonts w:ascii="Century Gothic" w:hAnsi="Century Gothic"/>
          <w:sz w:val="18"/>
          <w:szCs w:val="18"/>
        </w:rPr>
        <w:t xml:space="preserve"> &amp; </w:t>
      </w:r>
      <w:proofErr w:type="spellStart"/>
      <w:r>
        <w:rPr>
          <w:rFonts w:ascii="Century Gothic" w:hAnsi="Century Gothic"/>
          <w:sz w:val="18"/>
          <w:szCs w:val="18"/>
        </w:rPr>
        <w:t>Sahid</w:t>
      </w:r>
      <w:proofErr w:type="spellEnd"/>
      <w:r>
        <w:rPr>
          <w:rFonts w:ascii="Century Gothic" w:hAnsi="Century Gothic"/>
          <w:sz w:val="18"/>
          <w:szCs w:val="18"/>
        </w:rPr>
        <w:t xml:space="preserve">, 2020). They discovered that entrepreneurship education can enhance the development of students' </w:t>
      </w:r>
      <w:proofErr w:type="spellStart"/>
      <w:r>
        <w:rPr>
          <w:rFonts w:ascii="Century Gothic" w:hAnsi="Century Gothic"/>
          <w:sz w:val="18"/>
          <w:szCs w:val="18"/>
        </w:rPr>
        <w:t>behavior</w:t>
      </w:r>
      <w:proofErr w:type="spellEnd"/>
      <w:r>
        <w:rPr>
          <w:rFonts w:ascii="Century Gothic" w:hAnsi="Century Gothic"/>
          <w:sz w:val="18"/>
          <w:szCs w:val="18"/>
        </w:rPr>
        <w:t xml:space="preserve"> and entrepreneurial mindset in the government's attempts to generate more entrepreneurs among graduates, reduce unemployment, and expand business prospects (</w:t>
      </w:r>
      <w:proofErr w:type="spellStart"/>
      <w:r>
        <w:rPr>
          <w:rFonts w:ascii="Century Gothic" w:hAnsi="Century Gothic"/>
          <w:sz w:val="18"/>
          <w:szCs w:val="18"/>
        </w:rPr>
        <w:t>Anuar</w:t>
      </w:r>
      <w:proofErr w:type="spellEnd"/>
      <w:r>
        <w:rPr>
          <w:rFonts w:ascii="Century Gothic" w:hAnsi="Century Gothic"/>
          <w:sz w:val="18"/>
          <w:szCs w:val="18"/>
        </w:rPr>
        <w:t xml:space="preserve"> &amp; </w:t>
      </w:r>
      <w:proofErr w:type="spellStart"/>
      <w:r>
        <w:rPr>
          <w:rFonts w:ascii="Century Gothic" w:hAnsi="Century Gothic"/>
          <w:sz w:val="18"/>
          <w:szCs w:val="18"/>
        </w:rPr>
        <w:t>Sahid</w:t>
      </w:r>
      <w:proofErr w:type="spellEnd"/>
      <w:r>
        <w:rPr>
          <w:rFonts w:ascii="Century Gothic" w:hAnsi="Century Gothic"/>
          <w:sz w:val="18"/>
          <w:szCs w:val="18"/>
        </w:rPr>
        <w:t xml:space="preserve">, 2020). For that, </w:t>
      </w:r>
      <w:proofErr w:type="spellStart"/>
      <w:r>
        <w:rPr>
          <w:rFonts w:ascii="Century Gothic" w:hAnsi="Century Gothic"/>
          <w:sz w:val="18"/>
          <w:szCs w:val="18"/>
        </w:rPr>
        <w:t>Vasanthadevi</w:t>
      </w:r>
      <w:proofErr w:type="spellEnd"/>
      <w:r>
        <w:rPr>
          <w:rFonts w:ascii="Century Gothic" w:hAnsi="Century Gothic"/>
          <w:sz w:val="18"/>
          <w:szCs w:val="18"/>
        </w:rPr>
        <w:t xml:space="preserve"> and </w:t>
      </w:r>
      <w:proofErr w:type="spellStart"/>
      <w:r>
        <w:rPr>
          <w:rFonts w:ascii="Century Gothic" w:hAnsi="Century Gothic"/>
          <w:sz w:val="18"/>
          <w:szCs w:val="18"/>
        </w:rPr>
        <w:t>Norasmah</w:t>
      </w:r>
      <w:proofErr w:type="spellEnd"/>
      <w:r>
        <w:rPr>
          <w:rFonts w:ascii="Century Gothic" w:hAnsi="Century Gothic"/>
          <w:sz w:val="18"/>
          <w:szCs w:val="18"/>
        </w:rPr>
        <w:t xml:space="preserve"> (2016) mentioned that instructors must be proactive in the classroom to guarantee that pupils have the traits and entrepreneurial mentality. This is consistent with the purpose of education, which is to </w:t>
      </w:r>
      <w:proofErr w:type="spellStart"/>
      <w:r>
        <w:rPr>
          <w:rFonts w:ascii="Century Gothic" w:hAnsi="Century Gothic"/>
          <w:sz w:val="18"/>
          <w:szCs w:val="18"/>
        </w:rPr>
        <w:t>instill</w:t>
      </w:r>
      <w:proofErr w:type="spellEnd"/>
      <w:r>
        <w:rPr>
          <w:rFonts w:ascii="Century Gothic" w:hAnsi="Century Gothic"/>
          <w:sz w:val="18"/>
          <w:szCs w:val="18"/>
        </w:rPr>
        <w:t xml:space="preserve"> in pupils an entrepreneurial mindset. The topic of the entrepreneurial mind is a scholarly study of interest to several researchers in the field of entrepreneurship (Ireland, </w:t>
      </w:r>
      <w:proofErr w:type="spellStart"/>
      <w:r>
        <w:rPr>
          <w:rFonts w:ascii="Century Gothic" w:hAnsi="Century Gothic"/>
          <w:sz w:val="18"/>
          <w:szCs w:val="18"/>
        </w:rPr>
        <w:t>Hitt</w:t>
      </w:r>
      <w:proofErr w:type="spellEnd"/>
      <w:r>
        <w:rPr>
          <w:rFonts w:ascii="Century Gothic" w:hAnsi="Century Gothic"/>
          <w:sz w:val="18"/>
          <w:szCs w:val="18"/>
        </w:rPr>
        <w:t xml:space="preserve">, &amp; </w:t>
      </w:r>
      <w:proofErr w:type="spellStart"/>
      <w:r>
        <w:rPr>
          <w:rFonts w:ascii="Century Gothic" w:hAnsi="Century Gothic"/>
          <w:sz w:val="18"/>
          <w:szCs w:val="18"/>
        </w:rPr>
        <w:t>Sirmon</w:t>
      </w:r>
      <w:proofErr w:type="spellEnd"/>
      <w:r>
        <w:rPr>
          <w:rFonts w:ascii="Century Gothic" w:hAnsi="Century Gothic"/>
          <w:sz w:val="18"/>
          <w:szCs w:val="18"/>
        </w:rPr>
        <w:t xml:space="preserve">, 2003; Ananda &amp; </w:t>
      </w:r>
      <w:proofErr w:type="spellStart"/>
      <w:r>
        <w:rPr>
          <w:rFonts w:ascii="Century Gothic" w:hAnsi="Century Gothic"/>
          <w:sz w:val="18"/>
          <w:szCs w:val="18"/>
        </w:rPr>
        <w:t>Mukhadis</w:t>
      </w:r>
      <w:proofErr w:type="spellEnd"/>
      <w:r>
        <w:rPr>
          <w:rFonts w:ascii="Century Gothic" w:hAnsi="Century Gothic"/>
          <w:sz w:val="18"/>
          <w:szCs w:val="18"/>
        </w:rPr>
        <w:t xml:space="preserve">, 2016; Halim &amp; </w:t>
      </w:r>
      <w:proofErr w:type="spellStart"/>
      <w:r>
        <w:rPr>
          <w:rFonts w:ascii="Century Gothic" w:hAnsi="Century Gothic"/>
          <w:sz w:val="18"/>
          <w:szCs w:val="18"/>
        </w:rPr>
        <w:t>Sahid</w:t>
      </w:r>
      <w:proofErr w:type="spellEnd"/>
      <w:r>
        <w:rPr>
          <w:rFonts w:ascii="Century Gothic" w:hAnsi="Century Gothic"/>
          <w:sz w:val="18"/>
          <w:szCs w:val="18"/>
        </w:rPr>
        <w:t>, 2020; Subramaniam &amp; Shankar, 2020). McGrath and MacMillan (2000) argue that a person would have had an entrepreneurial mindset if they had acted and</w:t>
      </w:r>
      <w:r w:rsidR="009F1873">
        <w:rPr>
          <w:rFonts w:ascii="Century Gothic" w:hAnsi="Century Gothic"/>
          <w:sz w:val="18"/>
          <w:szCs w:val="18"/>
        </w:rPr>
        <w:t xml:space="preserve"> had a</w:t>
      </w:r>
      <w:r>
        <w:rPr>
          <w:rFonts w:ascii="Century Gothic" w:hAnsi="Century Gothic"/>
          <w:sz w:val="18"/>
          <w:szCs w:val="18"/>
        </w:rPr>
        <w:t xml:space="preserve"> thinking as another entrepreneur. Thus, entrepreneurial leaders need to have an entrepreneurial mindset that can be used to encourage entrepreneurial </w:t>
      </w:r>
      <w:proofErr w:type="spellStart"/>
      <w:r>
        <w:rPr>
          <w:rFonts w:ascii="Century Gothic" w:hAnsi="Century Gothic"/>
          <w:sz w:val="18"/>
          <w:szCs w:val="18"/>
        </w:rPr>
        <w:t>behavior</w:t>
      </w:r>
      <w:proofErr w:type="spellEnd"/>
      <w:r>
        <w:rPr>
          <w:rFonts w:ascii="Century Gothic" w:hAnsi="Century Gothic"/>
          <w:sz w:val="18"/>
          <w:szCs w:val="18"/>
        </w:rPr>
        <w:t xml:space="preserve"> (</w:t>
      </w:r>
      <w:proofErr w:type="spellStart"/>
      <w:r>
        <w:rPr>
          <w:rFonts w:ascii="Century Gothic" w:hAnsi="Century Gothic"/>
          <w:sz w:val="18"/>
          <w:szCs w:val="18"/>
        </w:rPr>
        <w:t>Renko</w:t>
      </w:r>
      <w:proofErr w:type="spellEnd"/>
      <w:r>
        <w:rPr>
          <w:rFonts w:ascii="Century Gothic" w:hAnsi="Century Gothic"/>
          <w:sz w:val="18"/>
          <w:szCs w:val="18"/>
        </w:rPr>
        <w:t xml:space="preserve">, El </w:t>
      </w:r>
      <w:proofErr w:type="spellStart"/>
      <w:r>
        <w:rPr>
          <w:rFonts w:ascii="Century Gothic" w:hAnsi="Century Gothic"/>
          <w:sz w:val="18"/>
          <w:szCs w:val="18"/>
        </w:rPr>
        <w:t>Tarabishy</w:t>
      </w:r>
      <w:proofErr w:type="spellEnd"/>
      <w:r>
        <w:rPr>
          <w:rFonts w:ascii="Century Gothic" w:hAnsi="Century Gothic"/>
          <w:sz w:val="18"/>
          <w:szCs w:val="18"/>
        </w:rPr>
        <w:t xml:space="preserve">, </w:t>
      </w:r>
      <w:proofErr w:type="spellStart"/>
      <w:r>
        <w:rPr>
          <w:rFonts w:ascii="Century Gothic" w:hAnsi="Century Gothic"/>
          <w:sz w:val="18"/>
          <w:szCs w:val="18"/>
        </w:rPr>
        <w:t>Carsrud</w:t>
      </w:r>
      <w:proofErr w:type="spellEnd"/>
      <w:r>
        <w:rPr>
          <w:rFonts w:ascii="Century Gothic" w:hAnsi="Century Gothic"/>
          <w:sz w:val="18"/>
          <w:szCs w:val="18"/>
        </w:rPr>
        <w:t xml:space="preserve">, &amp; </w:t>
      </w:r>
      <w:proofErr w:type="spellStart"/>
      <w:r>
        <w:rPr>
          <w:rFonts w:ascii="Century Gothic" w:hAnsi="Century Gothic"/>
          <w:sz w:val="18"/>
          <w:szCs w:val="18"/>
        </w:rPr>
        <w:t>Brännback</w:t>
      </w:r>
      <w:proofErr w:type="spellEnd"/>
      <w:r>
        <w:rPr>
          <w:rFonts w:ascii="Century Gothic" w:hAnsi="Century Gothic"/>
          <w:sz w:val="18"/>
          <w:szCs w:val="18"/>
        </w:rPr>
        <w:t xml:space="preserve">, 2015). The mindset is a comprised cognitive belief system from mutual beliefs, assumptions and knowledge related used to process information, inform decisions and control </w:t>
      </w:r>
      <w:proofErr w:type="spellStart"/>
      <w:r>
        <w:rPr>
          <w:rFonts w:ascii="Century Gothic" w:hAnsi="Century Gothic"/>
          <w:sz w:val="18"/>
          <w:szCs w:val="18"/>
        </w:rPr>
        <w:t>behavior</w:t>
      </w:r>
      <w:proofErr w:type="spellEnd"/>
      <w:r>
        <w:rPr>
          <w:rFonts w:ascii="Century Gothic" w:hAnsi="Century Gothic"/>
          <w:sz w:val="18"/>
          <w:szCs w:val="18"/>
        </w:rPr>
        <w:t xml:space="preserve"> (Rettig, 2017). A set of beliefs, knowledge, and mental processes that drive entrepreneurial conduct is known as the entrepreneurial mindset. Entrepreneurial mindset can be cultivated and honed via hands-on experience. (</w:t>
      </w:r>
      <w:proofErr w:type="spellStart"/>
      <w:r>
        <w:rPr>
          <w:rFonts w:ascii="Century Gothic" w:hAnsi="Century Gothic"/>
          <w:sz w:val="18"/>
          <w:szCs w:val="18"/>
        </w:rPr>
        <w:t>Solesvik</w:t>
      </w:r>
      <w:proofErr w:type="spellEnd"/>
      <w:r>
        <w:rPr>
          <w:rFonts w:ascii="Century Gothic" w:hAnsi="Century Gothic"/>
          <w:sz w:val="18"/>
          <w:szCs w:val="18"/>
        </w:rPr>
        <w:t xml:space="preserve">, Westhead, </w:t>
      </w:r>
      <w:proofErr w:type="spellStart"/>
      <w:r>
        <w:rPr>
          <w:rFonts w:ascii="Century Gothic" w:hAnsi="Century Gothic"/>
          <w:sz w:val="18"/>
          <w:szCs w:val="18"/>
        </w:rPr>
        <w:t>Matlay</w:t>
      </w:r>
      <w:proofErr w:type="spellEnd"/>
      <w:r>
        <w:rPr>
          <w:rFonts w:ascii="Century Gothic" w:hAnsi="Century Gothic"/>
          <w:sz w:val="18"/>
          <w:szCs w:val="18"/>
        </w:rPr>
        <w:t xml:space="preserve">, &amp; </w:t>
      </w:r>
      <w:proofErr w:type="spellStart"/>
      <w:r>
        <w:rPr>
          <w:rFonts w:ascii="Century Gothic" w:hAnsi="Century Gothic"/>
          <w:sz w:val="18"/>
          <w:szCs w:val="18"/>
        </w:rPr>
        <w:t>Parsyak</w:t>
      </w:r>
      <w:proofErr w:type="spellEnd"/>
      <w:r>
        <w:rPr>
          <w:rFonts w:ascii="Century Gothic" w:hAnsi="Century Gothic"/>
          <w:sz w:val="18"/>
          <w:szCs w:val="18"/>
        </w:rPr>
        <w:t xml:space="preserve">, 2013). In addition, to cultivate a set of minds, entrepreneurship is about creating experiences of entrepreneurship learning in the classroom, organization, and community. </w:t>
      </w:r>
    </w:p>
    <w:p w14:paraId="6343082E" w14:textId="77777777" w:rsidR="00F2542C" w:rsidRDefault="00F2542C">
      <w:pPr>
        <w:jc w:val="both"/>
        <w:rPr>
          <w:rFonts w:ascii="Century Gothic" w:hAnsi="Century Gothic"/>
          <w:sz w:val="18"/>
          <w:szCs w:val="18"/>
        </w:rPr>
      </w:pPr>
    </w:p>
    <w:p w14:paraId="1D9DB038" w14:textId="77777777" w:rsidR="00F2542C" w:rsidRDefault="00D2110B">
      <w:pPr>
        <w:jc w:val="both"/>
        <w:rPr>
          <w:rFonts w:ascii="Century Gothic" w:hAnsi="Century Gothic"/>
          <w:sz w:val="18"/>
          <w:szCs w:val="18"/>
        </w:rPr>
      </w:pPr>
      <w:r>
        <w:rPr>
          <w:rFonts w:ascii="Century Gothic" w:hAnsi="Century Gothic"/>
          <w:sz w:val="18"/>
          <w:szCs w:val="18"/>
        </w:rPr>
        <w:t xml:space="preserve">Entrepreneurship education is increasingly being employed as a school-wide technique for inspiring an entrepreneurial mentality and developing entrepreneurial competence among students in a variety of educational environments and at various educational levels. The benefits </w:t>
      </w:r>
      <w:r>
        <w:rPr>
          <w:rFonts w:ascii="Century Gothic" w:hAnsi="Century Gothic"/>
          <w:sz w:val="18"/>
          <w:szCs w:val="18"/>
        </w:rPr>
        <w:lastRenderedPageBreak/>
        <w:t>of including entrepreneurship in educational programmes are obvious: entrepreneurship is a critical skill for lifelong learning. As a result, entrepreneurship offers an intriguing and relevant viewpoint for evaluating how best to prepare young people for their future roles in society, in which they will be faced with an increasing number of complicated, high-impact societal issues. Individuals should have the opportunity to build an entrepreneurial mindset through broad entrepreneurial education, allowing them to approach entrepreneurship as a daily practise (</w:t>
      </w:r>
      <w:proofErr w:type="spellStart"/>
      <w:r>
        <w:rPr>
          <w:rFonts w:ascii="Century Gothic" w:hAnsi="Century Gothic"/>
          <w:sz w:val="18"/>
          <w:szCs w:val="18"/>
        </w:rPr>
        <w:t>Blenker</w:t>
      </w:r>
      <w:proofErr w:type="spellEnd"/>
      <w:r>
        <w:rPr>
          <w:rFonts w:ascii="Century Gothic" w:hAnsi="Century Gothic"/>
          <w:sz w:val="18"/>
          <w:szCs w:val="18"/>
        </w:rPr>
        <w:t xml:space="preserve"> et al., 2011; Lack </w:t>
      </w:r>
      <w:proofErr w:type="spellStart"/>
      <w:r>
        <w:rPr>
          <w:rFonts w:ascii="Century Gothic" w:hAnsi="Century Gothic"/>
          <w:sz w:val="18"/>
          <w:szCs w:val="18"/>
        </w:rPr>
        <w:t>eus</w:t>
      </w:r>
      <w:proofErr w:type="spellEnd"/>
      <w:r>
        <w:rPr>
          <w:rFonts w:ascii="Century Gothic" w:hAnsi="Century Gothic"/>
          <w:sz w:val="18"/>
          <w:szCs w:val="18"/>
        </w:rPr>
        <w:t>, 2015, 2020). A perspective like this may give entrepreneurial energy, enhancing lives and enabling people to help solve societal problems (</w:t>
      </w:r>
      <w:proofErr w:type="spellStart"/>
      <w:r>
        <w:rPr>
          <w:rFonts w:ascii="Century Gothic" w:hAnsi="Century Gothic"/>
          <w:sz w:val="18"/>
          <w:szCs w:val="18"/>
        </w:rPr>
        <w:t>Blenker</w:t>
      </w:r>
      <w:proofErr w:type="spellEnd"/>
      <w:r>
        <w:rPr>
          <w:rFonts w:ascii="Century Gothic" w:hAnsi="Century Gothic"/>
          <w:sz w:val="18"/>
          <w:szCs w:val="18"/>
        </w:rPr>
        <w:t xml:space="preserve"> et al., 2011).</w:t>
      </w:r>
    </w:p>
    <w:p w14:paraId="457E2737" w14:textId="77777777" w:rsidR="00F2542C" w:rsidRDefault="00F2542C">
      <w:pPr>
        <w:jc w:val="both"/>
        <w:rPr>
          <w:rFonts w:ascii="Century Gothic" w:hAnsi="Century Gothic"/>
          <w:sz w:val="18"/>
          <w:szCs w:val="18"/>
        </w:rPr>
      </w:pPr>
    </w:p>
    <w:p w14:paraId="13B33EC7" w14:textId="77777777" w:rsidR="00F2542C" w:rsidRDefault="00D2110B">
      <w:pPr>
        <w:jc w:val="both"/>
        <w:rPr>
          <w:rFonts w:ascii="Century Gothic" w:hAnsi="Century Gothic"/>
          <w:sz w:val="18"/>
          <w:szCs w:val="18"/>
        </w:rPr>
      </w:pPr>
      <w:r>
        <w:rPr>
          <w:rFonts w:ascii="Century Gothic" w:hAnsi="Century Gothic"/>
          <w:sz w:val="18"/>
          <w:szCs w:val="18"/>
        </w:rPr>
        <w:t>To handle environmental concerns, global-class entrepreneurship necessitates thorough business management (</w:t>
      </w:r>
      <w:proofErr w:type="spellStart"/>
      <w:r>
        <w:rPr>
          <w:rFonts w:ascii="Century Gothic" w:hAnsi="Century Gothic"/>
          <w:sz w:val="18"/>
          <w:szCs w:val="18"/>
        </w:rPr>
        <w:t>Zafir</w:t>
      </w:r>
      <w:proofErr w:type="spellEnd"/>
      <w:r>
        <w:rPr>
          <w:rFonts w:ascii="Century Gothic" w:hAnsi="Century Gothic"/>
          <w:sz w:val="18"/>
          <w:szCs w:val="18"/>
        </w:rPr>
        <w:t xml:space="preserve"> and </w:t>
      </w:r>
      <w:proofErr w:type="spellStart"/>
      <w:r>
        <w:rPr>
          <w:rFonts w:ascii="Century Gothic" w:hAnsi="Century Gothic"/>
          <w:sz w:val="18"/>
          <w:szCs w:val="18"/>
        </w:rPr>
        <w:t>Fazilah</w:t>
      </w:r>
      <w:proofErr w:type="spellEnd"/>
      <w:r>
        <w:rPr>
          <w:rFonts w:ascii="Century Gothic" w:hAnsi="Century Gothic"/>
          <w:sz w:val="18"/>
          <w:szCs w:val="18"/>
        </w:rPr>
        <w:t xml:space="preserve">, 2017). The changes in the business environment necessitate far-sighted and knowledgeable entrepreneurs who understand the fundamentals of entrepreneurship. Every person has the potential to become an entrepreneur. However, not everyone has the desire to enter the field of entrepreneurship due to society's impression that it is a risky and difficult field. As a result, the community's perception of entrepreneurship is expected to change because of entrepreneurship education . Entrepreneurship education, according to Cheung's (2008) research, has a </w:t>
      </w:r>
      <w:proofErr w:type="spellStart"/>
      <w:r>
        <w:rPr>
          <w:rFonts w:ascii="Century Gothic" w:hAnsi="Century Gothic"/>
          <w:sz w:val="18"/>
          <w:szCs w:val="18"/>
        </w:rPr>
        <w:t>favorable</w:t>
      </w:r>
      <w:proofErr w:type="spellEnd"/>
      <w:r>
        <w:rPr>
          <w:rFonts w:ascii="Century Gothic" w:hAnsi="Century Gothic"/>
          <w:sz w:val="18"/>
          <w:szCs w:val="18"/>
        </w:rPr>
        <w:t xml:space="preserve"> impact on student lives in a variety of ways. Similarly, Ali </w:t>
      </w:r>
      <w:proofErr w:type="spellStart"/>
      <w:r>
        <w:rPr>
          <w:rFonts w:ascii="Century Gothic" w:hAnsi="Century Gothic"/>
          <w:sz w:val="18"/>
          <w:szCs w:val="18"/>
        </w:rPr>
        <w:t>Kiyani's</w:t>
      </w:r>
      <w:proofErr w:type="spellEnd"/>
      <w:r>
        <w:rPr>
          <w:rFonts w:ascii="Century Gothic" w:hAnsi="Century Gothic"/>
          <w:sz w:val="18"/>
          <w:szCs w:val="18"/>
        </w:rPr>
        <w:t xml:space="preserve"> (2017) research found that entrepreneurship education and entrepreneurship activities have a substantial impact on students' attitudes. The study's findings include those of </w:t>
      </w:r>
      <w:proofErr w:type="spellStart"/>
      <w:r>
        <w:rPr>
          <w:rFonts w:ascii="Century Gothic" w:hAnsi="Century Gothic"/>
          <w:sz w:val="18"/>
          <w:szCs w:val="18"/>
        </w:rPr>
        <w:t>Njomza</w:t>
      </w:r>
      <w:proofErr w:type="spellEnd"/>
      <w:r>
        <w:rPr>
          <w:rFonts w:ascii="Century Gothic" w:hAnsi="Century Gothic"/>
          <w:sz w:val="18"/>
          <w:szCs w:val="18"/>
        </w:rPr>
        <w:t xml:space="preserve"> and </w:t>
      </w:r>
      <w:proofErr w:type="spellStart"/>
      <w:r>
        <w:rPr>
          <w:rFonts w:ascii="Century Gothic" w:hAnsi="Century Gothic"/>
          <w:sz w:val="18"/>
          <w:szCs w:val="18"/>
        </w:rPr>
        <w:t>Ymer</w:t>
      </w:r>
      <w:proofErr w:type="spellEnd"/>
      <w:r>
        <w:rPr>
          <w:rFonts w:ascii="Century Gothic" w:hAnsi="Century Gothic"/>
          <w:sz w:val="18"/>
          <w:szCs w:val="18"/>
        </w:rPr>
        <w:t xml:space="preserve"> (2020), who discovered that the level of ongoing education and learning by business owners is an essential element in the development of SMEs and the economy in Kosovo in general. Furthermore, the study's findings reveal that there is a strong link between education and successful business operations.</w:t>
      </w:r>
    </w:p>
    <w:p w14:paraId="5E7C0AF1" w14:textId="77777777" w:rsidR="00F2542C" w:rsidRDefault="00F2542C">
      <w:pPr>
        <w:jc w:val="both"/>
        <w:rPr>
          <w:rFonts w:ascii="Century Gothic" w:hAnsi="Century Gothic"/>
          <w:sz w:val="18"/>
          <w:szCs w:val="18"/>
        </w:rPr>
      </w:pPr>
    </w:p>
    <w:p w14:paraId="57BCB7A9" w14:textId="7D39AAB2" w:rsidR="00F2542C" w:rsidRDefault="00D2110B">
      <w:pPr>
        <w:jc w:val="both"/>
        <w:rPr>
          <w:rFonts w:ascii="Century Gothic" w:hAnsi="Century Gothic"/>
          <w:sz w:val="18"/>
          <w:szCs w:val="18"/>
        </w:rPr>
      </w:pPr>
      <w:r>
        <w:rPr>
          <w:rFonts w:ascii="Century Gothic" w:hAnsi="Century Gothic"/>
          <w:sz w:val="18"/>
          <w:szCs w:val="18"/>
        </w:rPr>
        <w:t>Previous research has found that students' intrinsic and extrinsic barriers to entrepreneurship have been greatly lowered after receiving entrepreneurship education (</w:t>
      </w:r>
      <w:proofErr w:type="spellStart"/>
      <w:r>
        <w:rPr>
          <w:rFonts w:ascii="Century Gothic" w:hAnsi="Century Gothic"/>
          <w:sz w:val="18"/>
          <w:szCs w:val="18"/>
        </w:rPr>
        <w:t>Noorizda</w:t>
      </w:r>
      <w:proofErr w:type="spellEnd"/>
      <w:r>
        <w:rPr>
          <w:rFonts w:ascii="Century Gothic" w:hAnsi="Century Gothic"/>
          <w:sz w:val="18"/>
          <w:szCs w:val="18"/>
        </w:rPr>
        <w:t>, 2018). Entrepreneurial myths also show that in the early stages of a country's growth, entrepreneurs are externally or genetically motivated (Rahim, 2017). Entrepreneurs nowadays are familiar with the fundamentals of entrepreneurship. All parties must pay attention to that string, education entrepreneurship. Entrepreneurship education is linked to something useful and consistent, referring to an individual's suitability. Furthermore, at various stages of education and training, the effectiveness and efficiency of a course or program leading to entrepreneurship</w:t>
      </w:r>
      <w:r w:rsidR="009F1873">
        <w:rPr>
          <w:rFonts w:ascii="Century Gothic" w:hAnsi="Century Gothic"/>
          <w:sz w:val="18"/>
          <w:szCs w:val="18"/>
        </w:rPr>
        <w:t xml:space="preserve"> are needed</w:t>
      </w:r>
      <w:r>
        <w:rPr>
          <w:rFonts w:ascii="Century Gothic" w:hAnsi="Century Gothic"/>
          <w:sz w:val="18"/>
          <w:szCs w:val="18"/>
        </w:rPr>
        <w:t xml:space="preserve"> (</w:t>
      </w:r>
      <w:proofErr w:type="spellStart"/>
      <w:r>
        <w:rPr>
          <w:rFonts w:ascii="Century Gothic" w:hAnsi="Century Gothic"/>
          <w:sz w:val="18"/>
          <w:szCs w:val="18"/>
        </w:rPr>
        <w:t>Fayolle</w:t>
      </w:r>
      <w:proofErr w:type="spellEnd"/>
      <w:r>
        <w:rPr>
          <w:rFonts w:ascii="Century Gothic" w:hAnsi="Century Gothic"/>
          <w:sz w:val="18"/>
          <w:szCs w:val="18"/>
        </w:rPr>
        <w:t>, 2018). Entrepreneurship education is essential for young people to succeed as entrepreneurs (</w:t>
      </w:r>
      <w:proofErr w:type="spellStart"/>
      <w:r>
        <w:rPr>
          <w:rFonts w:ascii="Century Gothic" w:hAnsi="Century Gothic"/>
          <w:sz w:val="18"/>
          <w:szCs w:val="18"/>
        </w:rPr>
        <w:t>Blenker</w:t>
      </w:r>
      <w:proofErr w:type="spellEnd"/>
      <w:r>
        <w:rPr>
          <w:rFonts w:ascii="Century Gothic" w:hAnsi="Century Gothic"/>
          <w:sz w:val="18"/>
          <w:szCs w:val="18"/>
        </w:rPr>
        <w:t xml:space="preserve"> et al., 2014). Entrepreneurship education is an incentive for kids to improve life skills and to reduce high-risk behaviours in society (Tingey et. al., 2016).</w:t>
      </w:r>
    </w:p>
    <w:p w14:paraId="7DDEAEC0" w14:textId="77777777" w:rsidR="00F2542C" w:rsidRDefault="00F2542C">
      <w:pPr>
        <w:jc w:val="both"/>
        <w:rPr>
          <w:rFonts w:ascii="Century Gothic" w:hAnsi="Century Gothic"/>
          <w:sz w:val="18"/>
          <w:szCs w:val="18"/>
        </w:rPr>
      </w:pPr>
    </w:p>
    <w:p w14:paraId="7D27C262" w14:textId="744B76A7" w:rsidR="00830832" w:rsidRDefault="00D2110B" w:rsidP="00830832">
      <w:pPr>
        <w:jc w:val="both"/>
        <w:rPr>
          <w:rFonts w:ascii="Century Gothic" w:hAnsi="Century Gothic"/>
          <w:sz w:val="18"/>
          <w:szCs w:val="18"/>
        </w:rPr>
      </w:pPr>
      <w:r>
        <w:rPr>
          <w:rFonts w:ascii="Century Gothic" w:hAnsi="Century Gothic"/>
          <w:sz w:val="18"/>
          <w:szCs w:val="18"/>
        </w:rPr>
        <w:t>Entrepreneurship education covers components of entrepreneurial thinking, attitudes, and abilities and focuses on factors of creativity, invention, and the development of individual skills as an entrepreneur. Students with entrepreneurial views, attitudes, and a high tendency can benefit from entrepreneurship education (</w:t>
      </w:r>
      <w:proofErr w:type="spellStart"/>
      <w:r>
        <w:rPr>
          <w:rFonts w:ascii="Century Gothic" w:hAnsi="Century Gothic"/>
          <w:sz w:val="18"/>
          <w:szCs w:val="18"/>
        </w:rPr>
        <w:t>Armanurah</w:t>
      </w:r>
      <w:proofErr w:type="spellEnd"/>
      <w:r>
        <w:rPr>
          <w:rFonts w:ascii="Century Gothic" w:hAnsi="Century Gothic"/>
          <w:sz w:val="18"/>
          <w:szCs w:val="18"/>
        </w:rPr>
        <w:t xml:space="preserve"> et al. 2006). It</w:t>
      </w:r>
      <w:r w:rsidR="009F1873">
        <w:rPr>
          <w:rFonts w:ascii="Century Gothic" w:hAnsi="Century Gothic"/>
          <w:sz w:val="18"/>
          <w:szCs w:val="18"/>
        </w:rPr>
        <w:t xml:space="preserve"> i</w:t>
      </w:r>
      <w:r>
        <w:rPr>
          <w:rFonts w:ascii="Century Gothic" w:hAnsi="Century Gothic"/>
          <w:sz w:val="18"/>
          <w:szCs w:val="18"/>
        </w:rPr>
        <w:t xml:space="preserve">s also a process of developing information and skills concerning all the activities that entrepreneurs engage in, either formally or informally (Buang, 2006). The goal of entrepreneurship education is to help students realize their potential as innovative, proactive, and savvy decision-makers. In addition to surviving and being sensitive to change and uncertainty, entrepreneurship education teaches a person to be prepared to identify and seize opportunities that arise in his environment, and to translate ideas into a form of reality or an economic activity (Buang, 2002). The major objective of enterprise education, according to </w:t>
      </w:r>
      <w:proofErr w:type="spellStart"/>
      <w:r>
        <w:rPr>
          <w:rFonts w:ascii="Century Gothic" w:hAnsi="Century Gothic"/>
          <w:sz w:val="18"/>
          <w:szCs w:val="18"/>
        </w:rPr>
        <w:t>Pyysiainen</w:t>
      </w:r>
      <w:proofErr w:type="spellEnd"/>
      <w:r>
        <w:rPr>
          <w:rFonts w:ascii="Century Gothic" w:hAnsi="Century Gothic"/>
          <w:sz w:val="18"/>
          <w:szCs w:val="18"/>
        </w:rPr>
        <w:t xml:space="preserve"> et al. (2006), is to promote enterprising attitudes, abilities, and traits. Education entrepreneurship can shape these entrepreneurial habits and characteristics (Kuratko 2009). University students have good entrepreneurship potential; all the university needs to do now is</w:t>
      </w:r>
      <w:r w:rsidR="009F1873">
        <w:rPr>
          <w:rFonts w:ascii="Century Gothic" w:hAnsi="Century Gothic"/>
          <w:sz w:val="18"/>
          <w:szCs w:val="18"/>
        </w:rPr>
        <w:t xml:space="preserve"> to</w:t>
      </w:r>
      <w:r>
        <w:rPr>
          <w:rFonts w:ascii="Century Gothic" w:hAnsi="Century Gothic"/>
          <w:sz w:val="18"/>
          <w:szCs w:val="18"/>
        </w:rPr>
        <w:t xml:space="preserve"> figure out how to fully develop that potential.</w:t>
      </w:r>
    </w:p>
    <w:p w14:paraId="6D3B66AC" w14:textId="21C0D13C" w:rsidR="00F2542C" w:rsidRDefault="00D2110B" w:rsidP="00830832">
      <w:pPr>
        <w:jc w:val="both"/>
        <w:rPr>
          <w:rFonts w:ascii="Century Gothic" w:hAnsi="Century Gothic"/>
          <w:sz w:val="18"/>
          <w:szCs w:val="18"/>
        </w:rPr>
      </w:pPr>
      <w:r>
        <w:rPr>
          <w:rFonts w:ascii="Century Gothic" w:hAnsi="Century Gothic"/>
          <w:sz w:val="18"/>
          <w:szCs w:val="18"/>
        </w:rPr>
        <w:t>Skills</w:t>
      </w:r>
    </w:p>
    <w:p w14:paraId="1ADED19E" w14:textId="77777777" w:rsidR="00F2542C" w:rsidRDefault="00F2542C">
      <w:pPr>
        <w:ind w:left="360"/>
        <w:jc w:val="both"/>
        <w:rPr>
          <w:rFonts w:ascii="Century Gothic" w:hAnsi="Century Gothic"/>
          <w:sz w:val="18"/>
          <w:szCs w:val="18"/>
        </w:rPr>
      </w:pPr>
    </w:p>
    <w:p w14:paraId="711C5B0F" w14:textId="77777777" w:rsidR="00F2542C" w:rsidRDefault="00D2110B">
      <w:pPr>
        <w:jc w:val="both"/>
        <w:rPr>
          <w:rFonts w:ascii="Century Gothic" w:hAnsi="Century Gothic"/>
          <w:sz w:val="18"/>
          <w:szCs w:val="18"/>
        </w:rPr>
      </w:pPr>
      <w:r>
        <w:rPr>
          <w:rFonts w:ascii="Century Gothic" w:hAnsi="Century Gothic"/>
          <w:sz w:val="18"/>
          <w:szCs w:val="18"/>
        </w:rPr>
        <w:t xml:space="preserve">The first element in the mind of an entrepreneur is decision -making skills. </w:t>
      </w:r>
      <w:proofErr w:type="spellStart"/>
      <w:r>
        <w:rPr>
          <w:rFonts w:ascii="Century Gothic" w:hAnsi="Century Gothic"/>
          <w:sz w:val="18"/>
          <w:szCs w:val="18"/>
        </w:rPr>
        <w:t>Zakri</w:t>
      </w:r>
      <w:proofErr w:type="spellEnd"/>
      <w:r>
        <w:rPr>
          <w:rFonts w:ascii="Century Gothic" w:hAnsi="Century Gothic"/>
          <w:sz w:val="18"/>
          <w:szCs w:val="18"/>
        </w:rPr>
        <w:t xml:space="preserve"> and </w:t>
      </w:r>
      <w:proofErr w:type="spellStart"/>
      <w:r>
        <w:rPr>
          <w:rFonts w:ascii="Century Gothic" w:hAnsi="Century Gothic"/>
          <w:sz w:val="18"/>
          <w:szCs w:val="18"/>
        </w:rPr>
        <w:t>Saemah</w:t>
      </w:r>
      <w:proofErr w:type="spellEnd"/>
      <w:r>
        <w:rPr>
          <w:rFonts w:ascii="Century Gothic" w:hAnsi="Century Gothic"/>
          <w:sz w:val="18"/>
          <w:szCs w:val="18"/>
        </w:rPr>
        <w:t xml:space="preserve"> (2015) consider decision making to be a cognitive talent that causes critical thought in each scenario in daily life. Decision-making abilities are also vital in generating future generations capable of making sound judgments that will propel the country forward. (Abdullah M. S., 2017). For </w:t>
      </w:r>
      <w:proofErr w:type="spellStart"/>
      <w:r>
        <w:rPr>
          <w:rFonts w:ascii="Century Gothic" w:hAnsi="Century Gothic"/>
          <w:sz w:val="18"/>
          <w:szCs w:val="18"/>
        </w:rPr>
        <w:t>Safiah</w:t>
      </w:r>
      <w:proofErr w:type="spellEnd"/>
      <w:r>
        <w:rPr>
          <w:rFonts w:ascii="Century Gothic" w:hAnsi="Century Gothic"/>
          <w:sz w:val="18"/>
          <w:szCs w:val="18"/>
        </w:rPr>
        <w:t xml:space="preserve"> et al. (2016) meanwhile, decision making refers to the process of choosing over available alternative options. The study of Nor </w:t>
      </w:r>
      <w:proofErr w:type="spellStart"/>
      <w:r>
        <w:rPr>
          <w:rFonts w:ascii="Century Gothic" w:hAnsi="Century Gothic"/>
          <w:sz w:val="18"/>
          <w:szCs w:val="18"/>
        </w:rPr>
        <w:t>Hamizah</w:t>
      </w:r>
      <w:proofErr w:type="spellEnd"/>
      <w:r>
        <w:rPr>
          <w:rFonts w:ascii="Century Gothic" w:hAnsi="Century Gothic"/>
          <w:sz w:val="18"/>
          <w:szCs w:val="18"/>
        </w:rPr>
        <w:t xml:space="preserve"> et al. (2020) also shows that decision-making abilities have a link with resilience, which can help pupils cope with social and emotional challenges. Students are stated to make decisions frequently since it is a necessary aspect of their existence. In the study of </w:t>
      </w:r>
      <w:proofErr w:type="spellStart"/>
      <w:r>
        <w:rPr>
          <w:rFonts w:ascii="Century Gothic" w:hAnsi="Century Gothic"/>
          <w:sz w:val="18"/>
          <w:szCs w:val="18"/>
        </w:rPr>
        <w:t>Safiah</w:t>
      </w:r>
      <w:proofErr w:type="spellEnd"/>
      <w:r>
        <w:rPr>
          <w:rFonts w:ascii="Century Gothic" w:hAnsi="Century Gothic"/>
          <w:sz w:val="18"/>
          <w:szCs w:val="18"/>
        </w:rPr>
        <w:t xml:space="preserve"> et al. (2016) youths who take part in the decision-making process can develop leadership abilities. Characteristics such as friendliness, confidence, maturity, and risk-taking attitudes may all have an impact on how a person makes judgments. (Greenbank, 2010).</w:t>
      </w:r>
    </w:p>
    <w:p w14:paraId="67DE4549" w14:textId="77777777" w:rsidR="00F2542C" w:rsidRDefault="00F2542C">
      <w:pPr>
        <w:jc w:val="both"/>
        <w:rPr>
          <w:rFonts w:ascii="Century Gothic" w:hAnsi="Century Gothic"/>
          <w:sz w:val="18"/>
          <w:szCs w:val="18"/>
        </w:rPr>
      </w:pPr>
    </w:p>
    <w:p w14:paraId="5514DEA8" w14:textId="77777777" w:rsidR="00F2542C" w:rsidRDefault="00D2110B">
      <w:pPr>
        <w:jc w:val="both"/>
        <w:rPr>
          <w:rFonts w:ascii="Century Gothic" w:hAnsi="Century Gothic"/>
          <w:sz w:val="18"/>
          <w:szCs w:val="18"/>
        </w:rPr>
      </w:pPr>
      <w:r>
        <w:rPr>
          <w:rFonts w:ascii="Century Gothic" w:hAnsi="Century Gothic"/>
          <w:sz w:val="18"/>
          <w:szCs w:val="18"/>
        </w:rPr>
        <w:t xml:space="preserve">The ability to solve problems is the next component of the entrepreneurial mentality. Problem-solving abilities are cognitive processes that identify circumstances to improve and acquire acceptable answers using a variety of ways (Hassan &amp; Buang, 2019). Azizi (2010) defines problem -solving skills as cognitive processes that use information to find appropriate methods to achieve goals. According to Ayu and </w:t>
      </w:r>
      <w:proofErr w:type="spellStart"/>
      <w:r>
        <w:rPr>
          <w:rFonts w:ascii="Century Gothic" w:hAnsi="Century Gothic"/>
          <w:sz w:val="18"/>
          <w:szCs w:val="18"/>
        </w:rPr>
        <w:t>Ariyadi</w:t>
      </w:r>
      <w:proofErr w:type="spellEnd"/>
      <w:r>
        <w:rPr>
          <w:rFonts w:ascii="Century Gothic" w:hAnsi="Century Gothic"/>
          <w:sz w:val="18"/>
          <w:szCs w:val="18"/>
        </w:rPr>
        <w:t xml:space="preserve"> (2018), students' problem-solving abilities can be utilized to measure their learning. However, issue-solving experiences in everyday life are typically unstructured, complicated, and diverse, leaving pupils unable to handle problems outside of the classroom owing to a lack of adequate problem solving and possibilities for knowledge application in real-world scenarios. (</w:t>
      </w:r>
      <w:proofErr w:type="spellStart"/>
      <w:r>
        <w:rPr>
          <w:rFonts w:ascii="Century Gothic" w:hAnsi="Century Gothic"/>
          <w:sz w:val="18"/>
          <w:szCs w:val="18"/>
        </w:rPr>
        <w:t>Kuang</w:t>
      </w:r>
      <w:proofErr w:type="spellEnd"/>
      <w:r>
        <w:rPr>
          <w:rFonts w:ascii="Century Gothic" w:hAnsi="Century Gothic"/>
          <w:sz w:val="18"/>
          <w:szCs w:val="18"/>
        </w:rPr>
        <w:t xml:space="preserve">, </w:t>
      </w:r>
      <w:proofErr w:type="spellStart"/>
      <w:r>
        <w:rPr>
          <w:rFonts w:ascii="Century Gothic" w:hAnsi="Century Gothic"/>
          <w:sz w:val="18"/>
          <w:szCs w:val="18"/>
        </w:rPr>
        <w:t>Szu</w:t>
      </w:r>
      <w:proofErr w:type="spellEnd"/>
      <w:r>
        <w:rPr>
          <w:rFonts w:ascii="Century Gothic" w:hAnsi="Century Gothic"/>
          <w:sz w:val="18"/>
          <w:szCs w:val="18"/>
        </w:rPr>
        <w:t xml:space="preserve">, &amp; </w:t>
      </w:r>
      <w:proofErr w:type="spellStart"/>
      <w:r>
        <w:rPr>
          <w:rFonts w:ascii="Century Gothic" w:hAnsi="Century Gothic"/>
          <w:sz w:val="18"/>
          <w:szCs w:val="18"/>
        </w:rPr>
        <w:t>Kuen</w:t>
      </w:r>
      <w:proofErr w:type="spellEnd"/>
      <w:r>
        <w:rPr>
          <w:rFonts w:ascii="Century Gothic" w:hAnsi="Century Gothic"/>
          <w:sz w:val="18"/>
          <w:szCs w:val="18"/>
        </w:rPr>
        <w:t>, 2104).</w:t>
      </w:r>
    </w:p>
    <w:p w14:paraId="1CAEA468" w14:textId="77777777" w:rsidR="00F2542C" w:rsidRDefault="00F2542C">
      <w:pPr>
        <w:jc w:val="both"/>
        <w:rPr>
          <w:rFonts w:ascii="Century Gothic" w:hAnsi="Century Gothic"/>
          <w:sz w:val="18"/>
          <w:szCs w:val="18"/>
        </w:rPr>
      </w:pPr>
    </w:p>
    <w:p w14:paraId="72E5E74B" w14:textId="77777777" w:rsidR="00F2542C" w:rsidRDefault="00D2110B">
      <w:pPr>
        <w:jc w:val="both"/>
        <w:rPr>
          <w:rFonts w:ascii="Century Gothic" w:hAnsi="Century Gothic"/>
          <w:sz w:val="18"/>
          <w:szCs w:val="18"/>
        </w:rPr>
      </w:pPr>
      <w:r>
        <w:rPr>
          <w:rFonts w:ascii="Century Gothic" w:hAnsi="Century Gothic"/>
          <w:sz w:val="18"/>
          <w:szCs w:val="18"/>
        </w:rPr>
        <w:t xml:space="preserve">Opportunity tracking skills are the third element in the minds of entrepreneurs. According to Nor Liza et al. (2019) tracking opportunities is identifying a product or service that has value and can be converted into profit. Opportunity tracking skills not only identify ideas from opportunities that have potential but can also direct a person to convert opportunities into successful </w:t>
      </w:r>
      <w:proofErr w:type="spellStart"/>
      <w:r>
        <w:rPr>
          <w:rFonts w:ascii="Century Gothic" w:hAnsi="Century Gothic"/>
          <w:sz w:val="18"/>
          <w:szCs w:val="18"/>
        </w:rPr>
        <w:t>endeavors</w:t>
      </w:r>
      <w:proofErr w:type="spellEnd"/>
      <w:r>
        <w:rPr>
          <w:rFonts w:ascii="Century Gothic" w:hAnsi="Century Gothic"/>
          <w:sz w:val="18"/>
          <w:szCs w:val="18"/>
        </w:rPr>
        <w:t xml:space="preserve"> (</w:t>
      </w:r>
      <w:proofErr w:type="spellStart"/>
      <w:r>
        <w:rPr>
          <w:rFonts w:ascii="Century Gothic" w:hAnsi="Century Gothic"/>
          <w:sz w:val="18"/>
          <w:szCs w:val="18"/>
        </w:rPr>
        <w:t>Wasdani</w:t>
      </w:r>
      <w:proofErr w:type="spellEnd"/>
      <w:r>
        <w:rPr>
          <w:rFonts w:ascii="Century Gothic" w:hAnsi="Century Gothic"/>
          <w:sz w:val="18"/>
          <w:szCs w:val="18"/>
        </w:rPr>
        <w:t xml:space="preserve"> &amp; </w:t>
      </w:r>
      <w:proofErr w:type="spellStart"/>
      <w:r>
        <w:rPr>
          <w:rFonts w:ascii="Century Gothic" w:hAnsi="Century Gothic"/>
          <w:sz w:val="18"/>
          <w:szCs w:val="18"/>
        </w:rPr>
        <w:t>Manimala</w:t>
      </w:r>
      <w:proofErr w:type="spellEnd"/>
      <w:r>
        <w:rPr>
          <w:rFonts w:ascii="Century Gothic" w:hAnsi="Century Gothic"/>
          <w:sz w:val="18"/>
          <w:szCs w:val="18"/>
        </w:rPr>
        <w:t>, 2015). Cristian et al. (2011) claimed that by looking at and acting on reality when finding opportunities, entrepreneurship education will have a significant impact on pupils. Process models, cognition, and tactics for improving creativity, as well as ways to develop skills for tracking opportunities, all have parallels.</w:t>
      </w:r>
    </w:p>
    <w:p w14:paraId="78E72D51" w14:textId="77777777" w:rsidR="00F2542C" w:rsidRDefault="00F2542C">
      <w:pPr>
        <w:jc w:val="both"/>
        <w:rPr>
          <w:rFonts w:ascii="Century Gothic" w:hAnsi="Century Gothic"/>
          <w:sz w:val="18"/>
          <w:szCs w:val="18"/>
        </w:rPr>
      </w:pPr>
    </w:p>
    <w:p w14:paraId="57C26D0B" w14:textId="77777777" w:rsidR="00F2542C" w:rsidRDefault="00D2110B">
      <w:pPr>
        <w:jc w:val="both"/>
        <w:rPr>
          <w:rFonts w:ascii="Century Gothic" w:hAnsi="Century Gothic"/>
          <w:sz w:val="18"/>
          <w:szCs w:val="18"/>
        </w:rPr>
      </w:pPr>
      <w:r>
        <w:rPr>
          <w:rFonts w:ascii="Century Gothic" w:hAnsi="Century Gothic"/>
          <w:sz w:val="18"/>
          <w:szCs w:val="18"/>
        </w:rPr>
        <w:t xml:space="preserve">Dare to take chances is described as a person's attitude toward accepting and avoiding risks in circumstances with the possibility for equal profits and losses (Farida, 2019). Abdul Aziz et al. (2011) said that although entrepreneurs have the nature to dare to take risks but need to make careful judgments first to face the risk. Mohamad </w:t>
      </w:r>
      <w:proofErr w:type="spellStart"/>
      <w:r>
        <w:rPr>
          <w:rFonts w:ascii="Century Gothic" w:hAnsi="Century Gothic"/>
          <w:sz w:val="18"/>
          <w:szCs w:val="18"/>
        </w:rPr>
        <w:t>Ayub</w:t>
      </w:r>
      <w:proofErr w:type="spellEnd"/>
      <w:r>
        <w:rPr>
          <w:rFonts w:ascii="Century Gothic" w:hAnsi="Century Gothic"/>
          <w:sz w:val="18"/>
          <w:szCs w:val="18"/>
        </w:rPr>
        <w:t xml:space="preserve"> and </w:t>
      </w:r>
      <w:proofErr w:type="spellStart"/>
      <w:r>
        <w:rPr>
          <w:rFonts w:ascii="Century Gothic" w:hAnsi="Century Gothic"/>
          <w:sz w:val="18"/>
          <w:szCs w:val="18"/>
        </w:rPr>
        <w:t>Radin</w:t>
      </w:r>
      <w:proofErr w:type="spellEnd"/>
      <w:r>
        <w:rPr>
          <w:rFonts w:ascii="Century Gothic" w:hAnsi="Century Gothic"/>
          <w:sz w:val="18"/>
          <w:szCs w:val="18"/>
        </w:rPr>
        <w:t xml:space="preserve"> Siti (2019)) also agree with the statement that daring to take risks is a characteristic of entrepreneurship that an entrepreneur must have but not blindly daring. For Nahid et al. (2019) meanwhile, individuals who are less willing to take risks are often described as risk avoidance and individuals who are more willing to take risks are often characterized as risk seekers. </w:t>
      </w:r>
    </w:p>
    <w:p w14:paraId="58DE1922" w14:textId="77777777" w:rsidR="00F2542C" w:rsidRDefault="00F2542C">
      <w:pPr>
        <w:jc w:val="both"/>
        <w:rPr>
          <w:rFonts w:ascii="Century Gothic" w:hAnsi="Century Gothic"/>
          <w:sz w:val="18"/>
          <w:szCs w:val="18"/>
        </w:rPr>
      </w:pPr>
    </w:p>
    <w:p w14:paraId="5B771AE5" w14:textId="7ED4E402" w:rsidR="00F2542C" w:rsidRDefault="00D2110B">
      <w:pPr>
        <w:jc w:val="both"/>
        <w:rPr>
          <w:rFonts w:ascii="Century Gothic" w:hAnsi="Century Gothic"/>
          <w:sz w:val="18"/>
          <w:szCs w:val="18"/>
        </w:rPr>
      </w:pPr>
      <w:r>
        <w:rPr>
          <w:rFonts w:ascii="Century Gothic" w:hAnsi="Century Gothic"/>
          <w:sz w:val="18"/>
          <w:szCs w:val="18"/>
        </w:rPr>
        <w:t>The ability to work in a group is the final aspect on entrepreneurs' thoughts. A group of people with teamwork abilities work together and independently to achieve goals, have the power to manage at least part of operations, and communicate freely and effectively. (</w:t>
      </w:r>
      <w:proofErr w:type="spellStart"/>
      <w:r>
        <w:rPr>
          <w:rFonts w:ascii="Century Gothic" w:hAnsi="Century Gothic"/>
          <w:sz w:val="18"/>
          <w:szCs w:val="18"/>
        </w:rPr>
        <w:t>Sulaiman</w:t>
      </w:r>
      <w:proofErr w:type="spellEnd"/>
      <w:r>
        <w:rPr>
          <w:rFonts w:ascii="Century Gothic" w:hAnsi="Century Gothic"/>
          <w:sz w:val="18"/>
          <w:szCs w:val="18"/>
        </w:rPr>
        <w:t>, et al., 2017). A person's capacity to collaborate with individuals from diverse sociocultural backgrounds to attain the same goals is often referred to as teamwork abilities. (</w:t>
      </w:r>
      <w:proofErr w:type="spellStart"/>
      <w:r>
        <w:rPr>
          <w:rFonts w:ascii="Century Gothic" w:hAnsi="Century Gothic"/>
          <w:sz w:val="18"/>
          <w:szCs w:val="18"/>
        </w:rPr>
        <w:t>Ngadiman</w:t>
      </w:r>
      <w:proofErr w:type="spellEnd"/>
      <w:r>
        <w:rPr>
          <w:rFonts w:ascii="Century Gothic" w:hAnsi="Century Gothic"/>
          <w:sz w:val="18"/>
          <w:szCs w:val="18"/>
        </w:rPr>
        <w:t xml:space="preserve"> &amp; </w:t>
      </w:r>
      <w:proofErr w:type="spellStart"/>
      <w:r>
        <w:rPr>
          <w:rFonts w:ascii="Century Gothic" w:hAnsi="Century Gothic"/>
          <w:sz w:val="18"/>
          <w:szCs w:val="18"/>
        </w:rPr>
        <w:t>Jamaludin</w:t>
      </w:r>
      <w:proofErr w:type="spellEnd"/>
      <w:r>
        <w:rPr>
          <w:rFonts w:ascii="Century Gothic" w:hAnsi="Century Gothic"/>
          <w:sz w:val="18"/>
          <w:szCs w:val="18"/>
        </w:rPr>
        <w:t xml:space="preserve">, 2018) . Each team member needs to contribute ideas so that the decisions made are effective. The findings of the study of </w:t>
      </w:r>
      <w:proofErr w:type="spellStart"/>
      <w:r>
        <w:rPr>
          <w:rFonts w:ascii="Century Gothic" w:hAnsi="Century Gothic"/>
          <w:sz w:val="18"/>
          <w:szCs w:val="18"/>
        </w:rPr>
        <w:t>Norazila</w:t>
      </w:r>
      <w:proofErr w:type="spellEnd"/>
      <w:r>
        <w:rPr>
          <w:rFonts w:ascii="Century Gothic" w:hAnsi="Century Gothic"/>
          <w:sz w:val="18"/>
          <w:szCs w:val="18"/>
        </w:rPr>
        <w:t xml:space="preserve"> et al. (2017) showed that students’ involvement in co-curricular units is related to the formation of students ’teamwork skills. Akindele (2012) says that teamwork activities that are often held in the classroom help students to prepare themselves to interact with others in the workplace later.</w:t>
      </w:r>
    </w:p>
    <w:p w14:paraId="034FB277" w14:textId="77777777" w:rsidR="00F2542C" w:rsidRDefault="00F2542C">
      <w:pPr>
        <w:jc w:val="both"/>
        <w:rPr>
          <w:rFonts w:ascii="Century Gothic" w:hAnsi="Century Gothic"/>
          <w:sz w:val="18"/>
          <w:szCs w:val="18"/>
        </w:rPr>
      </w:pPr>
    </w:p>
    <w:p w14:paraId="237E2898" w14:textId="34F30FA6" w:rsidR="00F2542C" w:rsidRDefault="00D2110B">
      <w:pPr>
        <w:jc w:val="both"/>
        <w:rPr>
          <w:rFonts w:ascii="Century Gothic" w:hAnsi="Century Gothic"/>
          <w:sz w:val="18"/>
          <w:szCs w:val="18"/>
        </w:rPr>
      </w:pPr>
      <w:r>
        <w:rPr>
          <w:rFonts w:ascii="Century Gothic" w:hAnsi="Century Gothic"/>
          <w:sz w:val="18"/>
          <w:szCs w:val="18"/>
        </w:rPr>
        <w:t>Thinking Patterns</w:t>
      </w:r>
    </w:p>
    <w:p w14:paraId="39E80CE3" w14:textId="77777777" w:rsidR="00F2542C" w:rsidRDefault="00F2542C">
      <w:pPr>
        <w:jc w:val="both"/>
        <w:rPr>
          <w:rFonts w:ascii="Century Gothic" w:hAnsi="Century Gothic"/>
          <w:sz w:val="18"/>
          <w:szCs w:val="18"/>
        </w:rPr>
      </w:pPr>
    </w:p>
    <w:p w14:paraId="16433DC1" w14:textId="77777777" w:rsidR="00F2542C" w:rsidRDefault="00D2110B">
      <w:pPr>
        <w:jc w:val="both"/>
        <w:rPr>
          <w:rFonts w:ascii="Century Gothic" w:hAnsi="Century Gothic"/>
          <w:sz w:val="18"/>
          <w:szCs w:val="18"/>
        </w:rPr>
      </w:pPr>
      <w:r>
        <w:rPr>
          <w:rFonts w:ascii="Century Gothic" w:hAnsi="Century Gothic"/>
          <w:sz w:val="18"/>
          <w:szCs w:val="18"/>
        </w:rPr>
        <w:t xml:space="preserve">When faced with uncertain conditions, there are three mental patterns that help leaders to engage their organizations. People-oriented thinking, goal-oriented thinking, and learning-oriented thinking are the three entrepreneurial brains. According to </w:t>
      </w:r>
      <w:proofErr w:type="spellStart"/>
      <w:r>
        <w:rPr>
          <w:rFonts w:ascii="Century Gothic" w:hAnsi="Century Gothic"/>
          <w:sz w:val="18"/>
          <w:szCs w:val="18"/>
        </w:rPr>
        <w:t>Obschonka</w:t>
      </w:r>
      <w:proofErr w:type="spellEnd"/>
      <w:r>
        <w:rPr>
          <w:rFonts w:ascii="Century Gothic" w:hAnsi="Century Gothic"/>
          <w:sz w:val="18"/>
          <w:szCs w:val="18"/>
        </w:rPr>
        <w:t xml:space="preserve"> and </w:t>
      </w:r>
      <w:proofErr w:type="spellStart"/>
      <w:r>
        <w:rPr>
          <w:rFonts w:ascii="Century Gothic" w:hAnsi="Century Gothic"/>
          <w:sz w:val="18"/>
          <w:szCs w:val="18"/>
        </w:rPr>
        <w:t>Stuetzer</w:t>
      </w:r>
      <w:proofErr w:type="spellEnd"/>
      <w:r>
        <w:rPr>
          <w:rFonts w:ascii="Century Gothic" w:hAnsi="Century Gothic"/>
          <w:sz w:val="18"/>
          <w:szCs w:val="18"/>
        </w:rPr>
        <w:t xml:space="preserve"> (2017) , leaders who stay inclusive and open are classed as people-oriented thinkers, as are leaders who are upbeat and appreciate their subordinates. This element can help leaders win the respect and trust of their employees and team members. This is critical to foster an entrepreneurial culture within the company and encourage people to think and behave entrepreneurially. Leaders who can stay open and inclusive can acquire the support of subordinates and even external stakeholders. As a result, a people-oriented entrepreneurial perspective might have an impact on the type of entrepreneurial action taken.</w:t>
      </w:r>
    </w:p>
    <w:p w14:paraId="2CA4CE0F" w14:textId="77777777" w:rsidR="00F2542C" w:rsidRDefault="00F2542C">
      <w:pPr>
        <w:jc w:val="both"/>
        <w:rPr>
          <w:rFonts w:ascii="Century Gothic" w:hAnsi="Century Gothic"/>
          <w:sz w:val="18"/>
          <w:szCs w:val="18"/>
        </w:rPr>
      </w:pPr>
    </w:p>
    <w:p w14:paraId="4981F116" w14:textId="77777777" w:rsidR="00F2542C" w:rsidRDefault="00D2110B">
      <w:pPr>
        <w:jc w:val="both"/>
        <w:rPr>
          <w:rFonts w:ascii="Century Gothic" w:hAnsi="Century Gothic"/>
          <w:sz w:val="18"/>
          <w:szCs w:val="18"/>
        </w:rPr>
      </w:pPr>
      <w:r>
        <w:rPr>
          <w:rFonts w:ascii="Century Gothic" w:hAnsi="Century Gothic"/>
          <w:sz w:val="18"/>
          <w:szCs w:val="18"/>
        </w:rPr>
        <w:t>Next, people -oriented thinking is related to goal-oriented thinking (</w:t>
      </w:r>
      <w:proofErr w:type="spellStart"/>
      <w:r>
        <w:rPr>
          <w:rFonts w:ascii="Century Gothic" w:hAnsi="Century Gothic"/>
          <w:sz w:val="18"/>
          <w:szCs w:val="18"/>
        </w:rPr>
        <w:t>Duening</w:t>
      </w:r>
      <w:proofErr w:type="spellEnd"/>
      <w:r>
        <w:rPr>
          <w:rFonts w:ascii="Century Gothic" w:hAnsi="Century Gothic"/>
          <w:sz w:val="18"/>
          <w:szCs w:val="18"/>
        </w:rPr>
        <w:t xml:space="preserve"> &amp; Metzger, 2017). The balance between human orientation and goal orientation becomes a catalyst for action to entrepreneurial leaders (Kirkley, 2016). Because of a strong emphasis on the goal to be attained, entrepreneurs with a goal-oriented entrepreneurial mindset persevere in the long run. Entrepreneurial leaders must recognize that being an entrepreneur is not an easy or quick path, and they must believe in reasons to keep going. The firm's vision and mission may be attainable because of a goal-oriented entrepreneurial mindset.</w:t>
      </w:r>
    </w:p>
    <w:p w14:paraId="190AB874" w14:textId="77777777" w:rsidR="00F2542C" w:rsidRDefault="00F2542C">
      <w:pPr>
        <w:jc w:val="both"/>
        <w:rPr>
          <w:rFonts w:ascii="Century Gothic" w:hAnsi="Century Gothic"/>
          <w:sz w:val="18"/>
          <w:szCs w:val="18"/>
        </w:rPr>
      </w:pPr>
    </w:p>
    <w:p w14:paraId="4B52FD5A" w14:textId="77777777" w:rsidR="00F2542C" w:rsidRDefault="00D2110B">
      <w:pPr>
        <w:jc w:val="both"/>
        <w:rPr>
          <w:rFonts w:ascii="Century Gothic" w:hAnsi="Century Gothic"/>
          <w:sz w:val="18"/>
          <w:szCs w:val="18"/>
        </w:rPr>
      </w:pPr>
      <w:r>
        <w:rPr>
          <w:rFonts w:ascii="Century Gothic" w:hAnsi="Century Gothic"/>
          <w:sz w:val="18"/>
          <w:szCs w:val="18"/>
        </w:rPr>
        <w:t>Meanwhile, entrepreneurs who listen to and choose signals from all parties are classified into two categories: learning-oriented thinking and entrepreneurial thinking. or entrepreneurs that are trying something new (Subramaniam &amp; Shankar, 2020). The two components, on the other hand, have something in common: they can motivate subordinates since they are participating in entrepreneurial activities. These entrepreneurs' entrepreneurial minds are linked to people-</w:t>
      </w:r>
      <w:proofErr w:type="spellStart"/>
      <w:r>
        <w:rPr>
          <w:rFonts w:ascii="Century Gothic" w:hAnsi="Century Gothic"/>
          <w:sz w:val="18"/>
          <w:szCs w:val="18"/>
        </w:rPr>
        <w:t>centered</w:t>
      </w:r>
      <w:proofErr w:type="spellEnd"/>
      <w:r>
        <w:rPr>
          <w:rFonts w:ascii="Century Gothic" w:hAnsi="Century Gothic"/>
          <w:sz w:val="18"/>
          <w:szCs w:val="18"/>
        </w:rPr>
        <w:t xml:space="preserve"> ways of thinking, purpose, or learning. Subordinates' participation in entrepreneurial activities is also critical to the firm's existence.</w:t>
      </w:r>
    </w:p>
    <w:p w14:paraId="49CE3CE9" w14:textId="77777777" w:rsidR="00F2542C" w:rsidRDefault="00F2542C">
      <w:pPr>
        <w:jc w:val="both"/>
        <w:rPr>
          <w:rFonts w:ascii="Century Gothic" w:hAnsi="Century Gothic"/>
          <w:sz w:val="18"/>
          <w:szCs w:val="18"/>
        </w:rPr>
      </w:pPr>
    </w:p>
    <w:p w14:paraId="0803A0F9" w14:textId="464CE1A0" w:rsidR="00F2542C" w:rsidRDefault="00830832">
      <w:pPr>
        <w:jc w:val="both"/>
        <w:rPr>
          <w:rFonts w:ascii="Century Gothic" w:hAnsi="Century Gothic"/>
          <w:b/>
          <w:bCs/>
          <w:sz w:val="18"/>
          <w:szCs w:val="18"/>
        </w:rPr>
      </w:pPr>
      <w:r>
        <w:rPr>
          <w:rFonts w:ascii="Century Gothic" w:hAnsi="Century Gothic"/>
          <w:b/>
          <w:bCs/>
          <w:sz w:val="18"/>
          <w:szCs w:val="18"/>
        </w:rPr>
        <w:t>3</w:t>
      </w:r>
      <w:r w:rsidR="00D2110B">
        <w:rPr>
          <w:rFonts w:ascii="Century Gothic" w:hAnsi="Century Gothic"/>
          <w:b/>
          <w:bCs/>
          <w:sz w:val="18"/>
          <w:szCs w:val="18"/>
        </w:rPr>
        <w:t xml:space="preserve">. </w:t>
      </w:r>
      <w:r>
        <w:rPr>
          <w:rFonts w:ascii="Century Gothic" w:hAnsi="Century Gothic"/>
          <w:b/>
          <w:bCs/>
          <w:sz w:val="18"/>
          <w:szCs w:val="18"/>
        </w:rPr>
        <w:tab/>
      </w:r>
      <w:r w:rsidR="00D2110B">
        <w:rPr>
          <w:rFonts w:ascii="Century Gothic" w:hAnsi="Century Gothic"/>
          <w:b/>
          <w:bCs/>
          <w:sz w:val="18"/>
          <w:szCs w:val="18"/>
        </w:rPr>
        <w:t>Research Methodology</w:t>
      </w:r>
    </w:p>
    <w:p w14:paraId="0E431A45" w14:textId="77777777" w:rsidR="00F2542C" w:rsidRDefault="00F2542C">
      <w:pPr>
        <w:jc w:val="both"/>
        <w:rPr>
          <w:rFonts w:ascii="Century Gothic" w:hAnsi="Century Gothic"/>
          <w:sz w:val="18"/>
          <w:szCs w:val="18"/>
        </w:rPr>
      </w:pPr>
    </w:p>
    <w:p w14:paraId="3F538A2E" w14:textId="77777777" w:rsidR="00F2542C" w:rsidRDefault="00D2110B" w:rsidP="00145549">
      <w:pPr>
        <w:ind w:firstLine="720"/>
        <w:jc w:val="both"/>
        <w:rPr>
          <w:rFonts w:ascii="Century Gothic" w:hAnsi="Century Gothic"/>
          <w:sz w:val="18"/>
          <w:szCs w:val="18"/>
        </w:rPr>
      </w:pPr>
      <w:r>
        <w:rPr>
          <w:rFonts w:ascii="Century Gothic" w:hAnsi="Century Gothic"/>
          <w:sz w:val="18"/>
          <w:szCs w:val="18"/>
        </w:rPr>
        <w:t>In exploring the theme of Entrepreneurial Mindset, the author began by performing a narrative literature review approach. This strategy is used since mindset exploration is part of psychology's body of knowledge. This approach is recommended by Baumeister (1997) and Snyder (2019) in conducting research on psychology. A narrative literature review is an examination of the present state of knowledge on a particular subject. They are important because they build a theoretical structure and a research focus or perspective (Baker, 2016). The aim, underlying hypothesis or problem, or the reviewer's argumentative thesis must all be specified in this broad literature review, which serves as the start of a thesis or dissertation. A survey of the most significant and critical components of current knowledge on the issue is provided in this general literature review (Onwuegbuzie AJ, 2016). Narrative overviews are valuable instructional materials since they condense a lot of information into one understandable package. They are useful for giving a general overview of a subject and frequently discuss the history or evolution of an issue or its management (Green, Johnson, &amp; Adams, 2006).</w:t>
      </w:r>
    </w:p>
    <w:p w14:paraId="02E8DAA2" w14:textId="77777777" w:rsidR="00F2542C" w:rsidRDefault="00F2542C">
      <w:pPr>
        <w:jc w:val="both"/>
        <w:rPr>
          <w:rFonts w:ascii="Century Gothic" w:hAnsi="Century Gothic"/>
          <w:sz w:val="18"/>
          <w:szCs w:val="18"/>
        </w:rPr>
      </w:pPr>
    </w:p>
    <w:p w14:paraId="3A183D1D" w14:textId="3EA68FBD" w:rsidR="00F2542C" w:rsidRDefault="00D2110B">
      <w:pPr>
        <w:jc w:val="both"/>
        <w:rPr>
          <w:rFonts w:ascii="Century Gothic" w:hAnsi="Century Gothic"/>
          <w:sz w:val="18"/>
          <w:szCs w:val="18"/>
        </w:rPr>
      </w:pPr>
      <w:r>
        <w:rPr>
          <w:rFonts w:ascii="Century Gothic" w:hAnsi="Century Gothic"/>
          <w:sz w:val="18"/>
          <w:szCs w:val="18"/>
        </w:rPr>
        <w:t xml:space="preserve">Because the breadth and character of the literature search are determined by the search terms (keywords), they should be defined thoroughly to allow for the selection of all relevant articles while eliminating those that are not. (Ferrari, 2015). For this study, the author used the term “entrepreneurial mindset”, “measuring entrepreneurial mindset”, “entrepreneurial mindset and primary school”, “entrepreneurial mindset and children”, “entrepreneurial mindset and youth”, </w:t>
      </w:r>
      <w:r>
        <w:rPr>
          <w:rFonts w:ascii="Century Gothic" w:hAnsi="Century Gothic"/>
          <w:sz w:val="18"/>
          <w:szCs w:val="18"/>
        </w:rPr>
        <w:lastRenderedPageBreak/>
        <w:t xml:space="preserve">“entrepreneurial mindset and university”, “entrepreneurial mindset and retiree”, and “entrepreneurial mindset and mature entrepreneur” to find publications on the issues being studied. The publications were downloaded from SCOPUS database and Google Scholar database.  </w:t>
      </w:r>
    </w:p>
    <w:p w14:paraId="4EED4738" w14:textId="77777777" w:rsidR="00F2542C" w:rsidRDefault="00F2542C">
      <w:pPr>
        <w:jc w:val="both"/>
        <w:rPr>
          <w:rFonts w:ascii="Century Gothic" w:hAnsi="Century Gothic"/>
          <w:sz w:val="18"/>
          <w:szCs w:val="18"/>
        </w:rPr>
      </w:pPr>
    </w:p>
    <w:p w14:paraId="3FC90326" w14:textId="26DC1A4E" w:rsidR="00830832" w:rsidRDefault="00830832" w:rsidP="00830832">
      <w:pPr>
        <w:jc w:val="both"/>
        <w:rPr>
          <w:rFonts w:ascii="Century Gothic" w:hAnsi="Century Gothic"/>
          <w:b/>
          <w:bCs/>
          <w:sz w:val="18"/>
          <w:szCs w:val="18"/>
        </w:rPr>
      </w:pPr>
      <w:r>
        <w:rPr>
          <w:rFonts w:ascii="Century Gothic" w:hAnsi="Century Gothic"/>
          <w:b/>
          <w:bCs/>
          <w:sz w:val="18"/>
          <w:szCs w:val="18"/>
        </w:rPr>
        <w:t xml:space="preserve">4. </w:t>
      </w:r>
      <w:r>
        <w:rPr>
          <w:rFonts w:ascii="Century Gothic" w:hAnsi="Century Gothic"/>
          <w:b/>
          <w:bCs/>
          <w:sz w:val="18"/>
          <w:szCs w:val="18"/>
        </w:rPr>
        <w:tab/>
      </w:r>
      <w:r w:rsidR="00145549">
        <w:rPr>
          <w:rFonts w:ascii="Century Gothic" w:hAnsi="Century Gothic"/>
          <w:b/>
          <w:bCs/>
          <w:sz w:val="18"/>
          <w:szCs w:val="18"/>
        </w:rPr>
        <w:t>Findings</w:t>
      </w:r>
    </w:p>
    <w:p w14:paraId="3ABC5EF5" w14:textId="77777777" w:rsidR="00F2542C" w:rsidRDefault="00F2542C">
      <w:pPr>
        <w:jc w:val="both"/>
        <w:rPr>
          <w:rFonts w:ascii="Century Gothic" w:hAnsi="Century Gothic"/>
          <w:sz w:val="18"/>
          <w:szCs w:val="18"/>
        </w:rPr>
      </w:pPr>
    </w:p>
    <w:p w14:paraId="6793BA70" w14:textId="329FE314" w:rsidR="00F2542C" w:rsidRDefault="00D2110B" w:rsidP="00145549">
      <w:pPr>
        <w:jc w:val="both"/>
        <w:rPr>
          <w:rFonts w:ascii="Century Gothic" w:hAnsi="Century Gothic"/>
          <w:sz w:val="18"/>
          <w:szCs w:val="18"/>
        </w:rPr>
      </w:pPr>
      <w:r>
        <w:rPr>
          <w:rFonts w:ascii="Century Gothic" w:hAnsi="Century Gothic"/>
          <w:sz w:val="18"/>
          <w:szCs w:val="18"/>
        </w:rPr>
        <w:t>Children</w:t>
      </w:r>
    </w:p>
    <w:p w14:paraId="296447EF" w14:textId="7F4CCAAC" w:rsidR="00F2542C" w:rsidRDefault="00145549">
      <w:pPr>
        <w:jc w:val="both"/>
        <w:rPr>
          <w:rFonts w:ascii="Century Gothic" w:hAnsi="Century Gothic"/>
          <w:sz w:val="18"/>
          <w:szCs w:val="18"/>
        </w:rPr>
      </w:pPr>
      <w:r>
        <w:rPr>
          <w:rFonts w:ascii="Century Gothic" w:hAnsi="Century Gothic"/>
          <w:sz w:val="18"/>
          <w:szCs w:val="18"/>
        </w:rPr>
        <w:tab/>
      </w:r>
    </w:p>
    <w:p w14:paraId="07286F39" w14:textId="6E8EC7D3" w:rsidR="00F2542C" w:rsidRDefault="00D2110B" w:rsidP="00145549">
      <w:pPr>
        <w:jc w:val="both"/>
      </w:pPr>
      <w:r>
        <w:rPr>
          <w:rFonts w:ascii="Century Gothic" w:hAnsi="Century Gothic"/>
          <w:sz w:val="18"/>
          <w:szCs w:val="18"/>
        </w:rPr>
        <w:t xml:space="preserve">Children must thrive not just academically but also in terms of soft skills in order to generate learners who are competitive and successful in the future. This aligns with Ab. Wahid's (2019) perspective, which is that to generate human capital for the country's requirements, the attributes that present in social entrepreneurs must be nurtured in students. Entrepreneurial theory, or the creation theory to entrepreneurial value, explains the entire entrepreneurial process, from entrepreneurial purpose and opportunity discovery through the growth of entrepreneurial skill and distribution of entrepreneurial rewards (Mishra &amp; Zachary, 2015). Parents are the most accessible and easiest individuals to persuade their children to start their own business. According to Othman &amp; </w:t>
      </w:r>
      <w:proofErr w:type="spellStart"/>
      <w:r>
        <w:rPr>
          <w:rFonts w:ascii="Century Gothic" w:hAnsi="Century Gothic"/>
          <w:sz w:val="18"/>
          <w:szCs w:val="18"/>
        </w:rPr>
        <w:t>Misman</w:t>
      </w:r>
      <w:proofErr w:type="spellEnd"/>
      <w:r>
        <w:rPr>
          <w:rFonts w:ascii="Century Gothic" w:hAnsi="Century Gothic"/>
          <w:sz w:val="18"/>
          <w:szCs w:val="18"/>
        </w:rPr>
        <w:t xml:space="preserve"> (2010), most families assist their children while they participate in economic activities. One of the variables that drives kids' interest in entrepreneurship is instructor motivation and the instructor can come from internal or external members of the family. </w:t>
      </w:r>
      <w:proofErr w:type="spellStart"/>
      <w:r>
        <w:rPr>
          <w:rFonts w:ascii="Century Gothic" w:hAnsi="Century Gothic"/>
          <w:sz w:val="18"/>
          <w:szCs w:val="18"/>
        </w:rPr>
        <w:t>Aigerim</w:t>
      </w:r>
      <w:proofErr w:type="spellEnd"/>
      <w:r>
        <w:rPr>
          <w:rFonts w:ascii="Century Gothic" w:hAnsi="Century Gothic"/>
          <w:sz w:val="18"/>
          <w:szCs w:val="18"/>
        </w:rPr>
        <w:t xml:space="preserve"> </w:t>
      </w:r>
      <w:proofErr w:type="spellStart"/>
      <w:r>
        <w:rPr>
          <w:rFonts w:ascii="Century Gothic" w:hAnsi="Century Gothic"/>
          <w:sz w:val="18"/>
          <w:szCs w:val="18"/>
        </w:rPr>
        <w:t>Mukhambetova</w:t>
      </w:r>
      <w:proofErr w:type="spellEnd"/>
      <w:r>
        <w:rPr>
          <w:rFonts w:ascii="Century Gothic" w:hAnsi="Century Gothic"/>
          <w:sz w:val="18"/>
          <w:szCs w:val="18"/>
        </w:rPr>
        <w:t xml:space="preserve"> et al. (2019) explore how to foster an entrepreneurial culture and a development mindset in children aged 9-11, and they advocate for the creation of an alternative learning experience that would not only challenge traditional academia's stranglehold on students' imaginations, but also acknowledge the impact of climate change, population growth, and high levels of automation, all of which could jeopardise humanity if left unaddressed.</w:t>
      </w:r>
    </w:p>
    <w:p w14:paraId="353F978D" w14:textId="77777777" w:rsidR="00F2542C" w:rsidRDefault="00F2542C">
      <w:pPr>
        <w:jc w:val="both"/>
        <w:rPr>
          <w:rFonts w:ascii="Century Gothic" w:hAnsi="Century Gothic"/>
          <w:sz w:val="18"/>
          <w:szCs w:val="18"/>
        </w:rPr>
      </w:pPr>
    </w:p>
    <w:p w14:paraId="63A5DEC0" w14:textId="77777777" w:rsidR="00F2542C" w:rsidRDefault="00D2110B">
      <w:pPr>
        <w:jc w:val="both"/>
        <w:rPr>
          <w:rFonts w:ascii="Century Gothic" w:hAnsi="Century Gothic"/>
          <w:sz w:val="18"/>
          <w:szCs w:val="18"/>
        </w:rPr>
      </w:pPr>
      <w:r>
        <w:rPr>
          <w:rFonts w:ascii="Century Gothic" w:hAnsi="Century Gothic"/>
          <w:sz w:val="18"/>
          <w:szCs w:val="18"/>
        </w:rPr>
        <w:t>Knowledge disclosure is connected to managing business and commerce, and it has an impact on children’s knowledge when it is implemented through the curriculum and co-curricular activities at the secondary school level. Learning at this young age might result in youngsters who are more self-assured and have a strong interest in the subject of business. In addition to fundamental information, a student's success as an entrepreneur is heavily influenced by their prior experience. The manual activities had an effective effect in developing children's skills for entrepreneurial thinking and its dimensions. The choice of proper teaching methods is critical since it may aid in increasing students' grasp of a subject. Teaching entrepreneurial program in schools using student-</w:t>
      </w:r>
      <w:proofErr w:type="spellStart"/>
      <w:r>
        <w:rPr>
          <w:rFonts w:ascii="Century Gothic" w:hAnsi="Century Gothic"/>
          <w:sz w:val="18"/>
          <w:szCs w:val="18"/>
        </w:rPr>
        <w:t>centered</w:t>
      </w:r>
      <w:proofErr w:type="spellEnd"/>
      <w:r>
        <w:rPr>
          <w:rFonts w:ascii="Century Gothic" w:hAnsi="Century Gothic"/>
          <w:sz w:val="18"/>
          <w:szCs w:val="18"/>
        </w:rPr>
        <w:t xml:space="preserve"> teaching approaches is completely supported by related sources and literature. However, there is still a dearth of solid data to support or disprove this assertion. In research of the Kolb Model-based teaching approach used by speakers in the Youth Entrepreneurship Program, it is evident that there is a divide between the frequency with which speakers utilize teaching methods and the suitability of such approaches in the eyes of students (Othman, </w:t>
      </w:r>
      <w:proofErr w:type="spellStart"/>
      <w:r>
        <w:rPr>
          <w:rFonts w:ascii="Century Gothic" w:hAnsi="Century Gothic"/>
          <w:sz w:val="18"/>
          <w:szCs w:val="18"/>
        </w:rPr>
        <w:t>Pihie</w:t>
      </w:r>
      <w:proofErr w:type="spellEnd"/>
      <w:r>
        <w:rPr>
          <w:rFonts w:ascii="Century Gothic" w:hAnsi="Century Gothic"/>
          <w:sz w:val="18"/>
          <w:szCs w:val="18"/>
        </w:rPr>
        <w:t xml:space="preserve">, </w:t>
      </w:r>
      <w:proofErr w:type="spellStart"/>
      <w:r>
        <w:rPr>
          <w:rFonts w:ascii="Century Gothic" w:hAnsi="Century Gothic"/>
          <w:sz w:val="18"/>
          <w:szCs w:val="18"/>
        </w:rPr>
        <w:t>Nazri</w:t>
      </w:r>
      <w:proofErr w:type="spellEnd"/>
      <w:r>
        <w:rPr>
          <w:rFonts w:ascii="Century Gothic" w:hAnsi="Century Gothic"/>
          <w:sz w:val="18"/>
          <w:szCs w:val="18"/>
        </w:rPr>
        <w:t xml:space="preserve">, &amp; </w:t>
      </w:r>
      <w:proofErr w:type="spellStart"/>
      <w:r>
        <w:rPr>
          <w:rFonts w:ascii="Century Gothic" w:hAnsi="Century Gothic"/>
          <w:sz w:val="18"/>
          <w:szCs w:val="18"/>
        </w:rPr>
        <w:t>Tarmizi</w:t>
      </w:r>
      <w:proofErr w:type="spellEnd"/>
      <w:r>
        <w:rPr>
          <w:rFonts w:ascii="Century Gothic" w:hAnsi="Century Gothic"/>
          <w:sz w:val="18"/>
          <w:szCs w:val="18"/>
        </w:rPr>
        <w:t xml:space="preserve">, 2003). Even in a dangerous and unpredictable setting, students with an entrepreneurial mindset used reflective thinking and reasoned decision-making to solve difficulties utilizing their ingenuity and creativity (Hashim, Ali, &amp; </w:t>
      </w:r>
      <w:proofErr w:type="spellStart"/>
      <w:r>
        <w:rPr>
          <w:rFonts w:ascii="Century Gothic" w:hAnsi="Century Gothic"/>
          <w:sz w:val="18"/>
          <w:szCs w:val="18"/>
        </w:rPr>
        <w:t>Shamsudin</w:t>
      </w:r>
      <w:proofErr w:type="spellEnd"/>
      <w:r>
        <w:rPr>
          <w:rFonts w:ascii="Century Gothic" w:hAnsi="Century Gothic"/>
          <w:sz w:val="18"/>
          <w:szCs w:val="18"/>
        </w:rPr>
        <w:t>, 2018).</w:t>
      </w:r>
    </w:p>
    <w:p w14:paraId="6D5F667B" w14:textId="77777777" w:rsidR="00F2542C" w:rsidRDefault="00F2542C">
      <w:pPr>
        <w:jc w:val="both"/>
        <w:rPr>
          <w:rFonts w:ascii="Century Gothic" w:hAnsi="Century Gothic"/>
          <w:sz w:val="18"/>
          <w:szCs w:val="18"/>
        </w:rPr>
      </w:pPr>
    </w:p>
    <w:p w14:paraId="7FEB6AC0" w14:textId="7B83FFA1" w:rsidR="00F2542C" w:rsidRDefault="00D2110B">
      <w:pPr>
        <w:jc w:val="both"/>
        <w:rPr>
          <w:rFonts w:ascii="Century Gothic" w:hAnsi="Century Gothic"/>
          <w:sz w:val="18"/>
          <w:szCs w:val="18"/>
        </w:rPr>
      </w:pPr>
      <w:r>
        <w:rPr>
          <w:rFonts w:ascii="Century Gothic" w:hAnsi="Century Gothic"/>
          <w:sz w:val="18"/>
          <w:szCs w:val="18"/>
        </w:rPr>
        <w:t xml:space="preserve">A study conducted by Sharpe (1994) aimed to emphasize the need for parents to </w:t>
      </w:r>
      <w:proofErr w:type="spellStart"/>
      <w:r>
        <w:rPr>
          <w:rFonts w:ascii="Century Gothic" w:hAnsi="Century Gothic"/>
          <w:sz w:val="18"/>
          <w:szCs w:val="18"/>
        </w:rPr>
        <w:t>instill</w:t>
      </w:r>
      <w:proofErr w:type="spellEnd"/>
      <w:r>
        <w:rPr>
          <w:rFonts w:ascii="Century Gothic" w:hAnsi="Century Gothic"/>
          <w:sz w:val="18"/>
          <w:szCs w:val="18"/>
        </w:rPr>
        <w:t xml:space="preserve"> an entrepreneurial mindset in their children. It suggested that successful adults identified these values, attitudes, and practices as children while internalizing their parents' demands for high levels of achievement. The importance of developing intrinsic motivation, where reward is based on success in performance was also emphasized. Typically, children are born to parents who value success and achievement while providing support, encouragement, and appropriate resources. This takes the form of a focus on high standards of performance, successful task completion, providing experiences and activities that require learning and practice, efficient time </w:t>
      </w:r>
      <w:r>
        <w:rPr>
          <w:rFonts w:ascii="Century Gothic" w:hAnsi="Century Gothic"/>
          <w:sz w:val="18"/>
          <w:szCs w:val="18"/>
        </w:rPr>
        <w:lastRenderedPageBreak/>
        <w:t>management with prioritized tasks, guidance to be self-sufficient within family-agreed boundaries, and setting short-time deadline goals. Also, the role of parents in this process shifts from being a guide, teacher, and initiator of stimulating activities, experiences, and engagements, to being a supporter of hard work and practice, replacing the parent teacher with a professional who understands the evolving competencies of the child and who can set appropriate tasks that challenge the child's curiosity and spur him into growing and sustaining businesses where new skills are learned, practiced, perfected, and honed.</w:t>
      </w:r>
    </w:p>
    <w:p w14:paraId="056B4183" w14:textId="77777777" w:rsidR="00F2542C" w:rsidRDefault="00F2542C">
      <w:pPr>
        <w:jc w:val="both"/>
        <w:rPr>
          <w:rFonts w:ascii="Century Gothic" w:hAnsi="Century Gothic"/>
          <w:sz w:val="18"/>
          <w:szCs w:val="18"/>
        </w:rPr>
      </w:pPr>
    </w:p>
    <w:p w14:paraId="7EBCF882" w14:textId="080B6204" w:rsidR="00F2542C" w:rsidRDefault="00D2110B">
      <w:pPr>
        <w:jc w:val="both"/>
      </w:pPr>
      <w:proofErr w:type="spellStart"/>
      <w:r>
        <w:rPr>
          <w:rFonts w:ascii="Century Gothic" w:hAnsi="Century Gothic"/>
          <w:sz w:val="18"/>
          <w:szCs w:val="18"/>
        </w:rPr>
        <w:t>Ngwoke</w:t>
      </w:r>
      <w:proofErr w:type="spellEnd"/>
      <w:r>
        <w:rPr>
          <w:rFonts w:ascii="Century Gothic" w:hAnsi="Century Gothic"/>
          <w:sz w:val="18"/>
          <w:szCs w:val="18"/>
        </w:rPr>
        <w:t xml:space="preserve">, </w:t>
      </w:r>
      <w:proofErr w:type="spellStart"/>
      <w:r>
        <w:rPr>
          <w:rFonts w:ascii="Century Gothic" w:hAnsi="Century Gothic"/>
          <w:sz w:val="18"/>
          <w:szCs w:val="18"/>
        </w:rPr>
        <w:t>Aneke</w:t>
      </w:r>
      <w:proofErr w:type="spellEnd"/>
      <w:r>
        <w:rPr>
          <w:rFonts w:ascii="Century Gothic" w:hAnsi="Century Gothic"/>
          <w:sz w:val="18"/>
          <w:szCs w:val="18"/>
        </w:rPr>
        <w:t xml:space="preserve"> and </w:t>
      </w:r>
      <w:proofErr w:type="spellStart"/>
      <w:r>
        <w:rPr>
          <w:rFonts w:ascii="Century Gothic" w:hAnsi="Century Gothic"/>
          <w:sz w:val="18"/>
          <w:szCs w:val="18"/>
        </w:rPr>
        <w:t>Oraelosi’s</w:t>
      </w:r>
      <w:proofErr w:type="spellEnd"/>
      <w:r>
        <w:rPr>
          <w:rFonts w:ascii="Century Gothic" w:hAnsi="Century Gothic"/>
          <w:sz w:val="18"/>
          <w:szCs w:val="18"/>
        </w:rPr>
        <w:t xml:space="preserve"> (</w:t>
      </w:r>
      <w:proofErr w:type="spellStart"/>
      <w:r>
        <w:rPr>
          <w:rFonts w:ascii="Century Gothic" w:hAnsi="Century Gothic"/>
          <w:sz w:val="18"/>
          <w:szCs w:val="18"/>
        </w:rPr>
        <w:t>Ngwoke</w:t>
      </w:r>
      <w:proofErr w:type="spellEnd"/>
      <w:r>
        <w:rPr>
          <w:rFonts w:ascii="Century Gothic" w:hAnsi="Century Gothic"/>
          <w:sz w:val="18"/>
          <w:szCs w:val="18"/>
        </w:rPr>
        <w:t xml:space="preserve">, </w:t>
      </w:r>
      <w:proofErr w:type="spellStart"/>
      <w:r>
        <w:rPr>
          <w:rFonts w:ascii="Century Gothic" w:hAnsi="Century Gothic"/>
          <w:sz w:val="18"/>
          <w:szCs w:val="18"/>
        </w:rPr>
        <w:t>Aneke</w:t>
      </w:r>
      <w:proofErr w:type="spellEnd"/>
      <w:r>
        <w:rPr>
          <w:rFonts w:ascii="Century Gothic" w:hAnsi="Century Gothic"/>
          <w:sz w:val="18"/>
          <w:szCs w:val="18"/>
        </w:rPr>
        <w:t xml:space="preserve">, &amp; </w:t>
      </w:r>
      <w:proofErr w:type="spellStart"/>
      <w:r>
        <w:rPr>
          <w:rFonts w:ascii="Century Gothic" w:hAnsi="Century Gothic"/>
          <w:sz w:val="18"/>
          <w:szCs w:val="18"/>
        </w:rPr>
        <w:t>Oraelosi</w:t>
      </w:r>
      <w:proofErr w:type="spellEnd"/>
      <w:r>
        <w:rPr>
          <w:rFonts w:ascii="Century Gothic" w:hAnsi="Century Gothic"/>
          <w:sz w:val="18"/>
          <w:szCs w:val="18"/>
        </w:rPr>
        <w:t xml:space="preserve">, 2020) proposals focused on the importance of increased government involvement in both the public and private sectors, which should be represented in the areas of funding, oversight, training of teachers, promotion of outside help and parent education to </w:t>
      </w:r>
      <w:proofErr w:type="spellStart"/>
      <w:r>
        <w:rPr>
          <w:rFonts w:ascii="Century Gothic" w:hAnsi="Century Gothic"/>
          <w:sz w:val="18"/>
          <w:szCs w:val="18"/>
        </w:rPr>
        <w:t>instill</w:t>
      </w:r>
      <w:proofErr w:type="spellEnd"/>
      <w:r>
        <w:rPr>
          <w:rFonts w:ascii="Century Gothic" w:hAnsi="Century Gothic"/>
          <w:sz w:val="18"/>
          <w:szCs w:val="18"/>
        </w:rPr>
        <w:t xml:space="preserve"> entrepreneurial mindset among children. As a result of these advancements, early childhood education practices are more closely aligned with the developmental characteristics and needs of preschool children, allowing them to develop an entrepreneurial mindset that will prepare them to acquire the entrepreneurial skills required to become successful entrepreneurs. Zupan, </w:t>
      </w:r>
      <w:proofErr w:type="spellStart"/>
      <w:r>
        <w:rPr>
          <w:rFonts w:ascii="Century Gothic" w:hAnsi="Century Gothic"/>
          <w:sz w:val="18"/>
          <w:szCs w:val="18"/>
        </w:rPr>
        <w:t>Cankar</w:t>
      </w:r>
      <w:proofErr w:type="spellEnd"/>
      <w:r>
        <w:rPr>
          <w:rFonts w:ascii="Century Gothic" w:hAnsi="Century Gothic"/>
          <w:sz w:val="18"/>
          <w:szCs w:val="18"/>
        </w:rPr>
        <w:t xml:space="preserve"> and </w:t>
      </w:r>
      <w:proofErr w:type="spellStart"/>
      <w:r>
        <w:rPr>
          <w:rFonts w:ascii="Century Gothic" w:hAnsi="Century Gothic"/>
          <w:sz w:val="18"/>
          <w:szCs w:val="18"/>
        </w:rPr>
        <w:t>Cankar</w:t>
      </w:r>
      <w:proofErr w:type="spellEnd"/>
      <w:r>
        <w:rPr>
          <w:rFonts w:ascii="Century Gothic" w:hAnsi="Century Gothic"/>
          <w:sz w:val="18"/>
          <w:szCs w:val="18"/>
        </w:rPr>
        <w:t xml:space="preserve"> (2018) discussed on the utilization of the design thinking technique, a teaching strategy for promoting creativity, inventive thinking, and an entrepreneurial mindset in young people as a universally applicable talent where teachers utilized the design thinking process to promote hands-on student projects and assessed their success in instilling an entrepreneurial mindset among school children in Slovenia. </w:t>
      </w:r>
    </w:p>
    <w:p w14:paraId="32967CBA" w14:textId="77777777" w:rsidR="00F2542C" w:rsidRDefault="00F2542C">
      <w:pPr>
        <w:jc w:val="both"/>
        <w:rPr>
          <w:rFonts w:ascii="Century Gothic" w:hAnsi="Century Gothic"/>
          <w:sz w:val="18"/>
          <w:szCs w:val="18"/>
        </w:rPr>
      </w:pPr>
    </w:p>
    <w:p w14:paraId="523BBBD1" w14:textId="77777777" w:rsidR="00F2542C" w:rsidRDefault="00D2110B">
      <w:pPr>
        <w:jc w:val="both"/>
        <w:rPr>
          <w:rFonts w:ascii="Century Gothic" w:hAnsi="Century Gothic"/>
          <w:sz w:val="18"/>
          <w:szCs w:val="18"/>
        </w:rPr>
      </w:pPr>
      <w:r>
        <w:rPr>
          <w:rFonts w:ascii="Century Gothic" w:hAnsi="Century Gothic"/>
          <w:sz w:val="18"/>
          <w:szCs w:val="18"/>
        </w:rPr>
        <w:t>To summarise the literature, the most common method of developing entrepreneurial mindsets in this age group is through entrepreneurship curriculum and co-curricular activities, with the majority of these programmes taking place in a formal school context. In addition, the literature emphasises the relevance of parental involvement in the development of a child's entrepreneurial mindset.</w:t>
      </w:r>
    </w:p>
    <w:p w14:paraId="58A12F5E" w14:textId="77777777" w:rsidR="00F2542C" w:rsidRDefault="00F2542C">
      <w:pPr>
        <w:jc w:val="both"/>
        <w:rPr>
          <w:rFonts w:ascii="Century Gothic" w:hAnsi="Century Gothic"/>
          <w:sz w:val="18"/>
          <w:szCs w:val="18"/>
        </w:rPr>
      </w:pPr>
    </w:p>
    <w:p w14:paraId="3AA31F50" w14:textId="1D92CE40" w:rsidR="00F2542C" w:rsidRDefault="00D2110B">
      <w:pPr>
        <w:jc w:val="both"/>
        <w:rPr>
          <w:rFonts w:ascii="Century Gothic" w:hAnsi="Century Gothic"/>
          <w:sz w:val="18"/>
          <w:szCs w:val="18"/>
        </w:rPr>
      </w:pPr>
      <w:r>
        <w:rPr>
          <w:rFonts w:ascii="Century Gothic" w:hAnsi="Century Gothic"/>
          <w:sz w:val="18"/>
          <w:szCs w:val="18"/>
        </w:rPr>
        <w:t>University Students</w:t>
      </w:r>
    </w:p>
    <w:p w14:paraId="1EF504B3" w14:textId="77777777" w:rsidR="00F2542C" w:rsidRDefault="00F2542C">
      <w:pPr>
        <w:jc w:val="both"/>
        <w:rPr>
          <w:rFonts w:ascii="Century Gothic" w:hAnsi="Century Gothic"/>
          <w:sz w:val="18"/>
          <w:szCs w:val="18"/>
        </w:rPr>
      </w:pPr>
    </w:p>
    <w:p w14:paraId="38C20931" w14:textId="77777777" w:rsidR="00F2542C" w:rsidRDefault="00D2110B">
      <w:pPr>
        <w:jc w:val="both"/>
        <w:rPr>
          <w:rFonts w:ascii="Century Gothic" w:hAnsi="Century Gothic"/>
          <w:sz w:val="18"/>
          <w:szCs w:val="18"/>
        </w:rPr>
      </w:pPr>
      <w:r>
        <w:rPr>
          <w:rFonts w:ascii="Century Gothic" w:hAnsi="Century Gothic"/>
          <w:sz w:val="18"/>
          <w:szCs w:val="18"/>
        </w:rPr>
        <w:t xml:space="preserve">The area of entrepreneurship is defined as an activity aiming at enhancing national wealth through greater economic activity, public job creation, and self-income production (Bakar, et al., 2015; William &amp; A.J., 2013). Unemployment is a global problem that has long occupied the attention of governments, companies, job seekers, and educators (Eze, </w:t>
      </w:r>
      <w:proofErr w:type="spellStart"/>
      <w:r>
        <w:rPr>
          <w:rFonts w:ascii="Century Gothic" w:hAnsi="Century Gothic"/>
          <w:sz w:val="18"/>
          <w:szCs w:val="18"/>
        </w:rPr>
        <w:t>Ezenwafor</w:t>
      </w:r>
      <w:proofErr w:type="spellEnd"/>
      <w:r>
        <w:rPr>
          <w:rFonts w:ascii="Century Gothic" w:hAnsi="Century Gothic"/>
          <w:sz w:val="18"/>
          <w:szCs w:val="18"/>
        </w:rPr>
        <w:t xml:space="preserve">, &amp; </w:t>
      </w:r>
      <w:proofErr w:type="spellStart"/>
      <w:r>
        <w:rPr>
          <w:rFonts w:ascii="Century Gothic" w:hAnsi="Century Gothic"/>
          <w:sz w:val="18"/>
          <w:szCs w:val="18"/>
        </w:rPr>
        <w:t>Igberaharha</w:t>
      </w:r>
      <w:proofErr w:type="spellEnd"/>
      <w:r>
        <w:rPr>
          <w:rFonts w:ascii="Century Gothic" w:hAnsi="Century Gothic"/>
          <w:sz w:val="18"/>
          <w:szCs w:val="18"/>
        </w:rPr>
        <w:t xml:space="preserve">, 2016).This becomes even more critical when the number of job vacancies is insufficient to meet the job demand. At the individual level, there are also students who do not achieve a certain level of mastery of skills or have high but low skills in soft skills, leadership skills as well as weak English making them difficult to penetrate the job market (Chiu, </w:t>
      </w:r>
      <w:proofErr w:type="spellStart"/>
      <w:r>
        <w:rPr>
          <w:rFonts w:ascii="Century Gothic" w:hAnsi="Century Gothic"/>
          <w:sz w:val="18"/>
          <w:szCs w:val="18"/>
        </w:rPr>
        <w:t>Mahat</w:t>
      </w:r>
      <w:proofErr w:type="spellEnd"/>
      <w:r>
        <w:rPr>
          <w:rFonts w:ascii="Century Gothic" w:hAnsi="Century Gothic"/>
          <w:sz w:val="18"/>
          <w:szCs w:val="18"/>
        </w:rPr>
        <w:t>, Rashid, Razak, &amp; Omar, 2016). One of the main mediums to solve the problem of unemployment nowadays is, by making entrepreneurship as a major career choice. This can be achieved through the process of cultivating entrepreneurship through strengthening the entrepreneurial mindset in the society either formally or informally.</w:t>
      </w:r>
    </w:p>
    <w:p w14:paraId="06E75F31" w14:textId="77777777" w:rsidR="00F2542C" w:rsidRDefault="00F2542C">
      <w:pPr>
        <w:jc w:val="both"/>
        <w:rPr>
          <w:rFonts w:ascii="Century Gothic" w:hAnsi="Century Gothic"/>
          <w:sz w:val="18"/>
          <w:szCs w:val="18"/>
        </w:rPr>
      </w:pPr>
    </w:p>
    <w:p w14:paraId="753B8BBA" w14:textId="77777777" w:rsidR="00F2542C" w:rsidRDefault="00D2110B">
      <w:pPr>
        <w:jc w:val="both"/>
        <w:rPr>
          <w:rFonts w:ascii="Century Gothic" w:hAnsi="Century Gothic"/>
          <w:sz w:val="18"/>
          <w:szCs w:val="18"/>
        </w:rPr>
      </w:pPr>
      <w:r>
        <w:rPr>
          <w:rFonts w:ascii="Century Gothic" w:hAnsi="Century Gothic"/>
          <w:sz w:val="18"/>
          <w:szCs w:val="18"/>
        </w:rPr>
        <w:t>Entrepreneurial education is getting a lot of tractions in higher learning institutions all over the world. The European Commission is promoting increased entrepreneurship education at all levels of education through the ENTRECOMP framework, to equip the public with the ability to translate concepts into actions, ideas that generate value for someone other than oneself (</w:t>
      </w:r>
      <w:proofErr w:type="spellStart"/>
      <w:r>
        <w:rPr>
          <w:rFonts w:ascii="Century Gothic" w:hAnsi="Century Gothic"/>
          <w:sz w:val="18"/>
          <w:szCs w:val="18"/>
        </w:rPr>
        <w:t>Colombelli</w:t>
      </w:r>
      <w:proofErr w:type="spellEnd"/>
      <w:r>
        <w:rPr>
          <w:rFonts w:ascii="Century Gothic" w:hAnsi="Century Gothic"/>
          <w:sz w:val="18"/>
          <w:szCs w:val="18"/>
        </w:rPr>
        <w:t xml:space="preserve">, </w:t>
      </w:r>
      <w:proofErr w:type="spellStart"/>
      <w:r>
        <w:rPr>
          <w:rFonts w:ascii="Century Gothic" w:hAnsi="Century Gothic"/>
          <w:sz w:val="18"/>
          <w:szCs w:val="18"/>
        </w:rPr>
        <w:t>Loccisano</w:t>
      </w:r>
      <w:proofErr w:type="spellEnd"/>
      <w:r>
        <w:rPr>
          <w:rFonts w:ascii="Century Gothic" w:hAnsi="Century Gothic"/>
          <w:sz w:val="18"/>
          <w:szCs w:val="18"/>
        </w:rPr>
        <w:t xml:space="preserve">, </w:t>
      </w:r>
      <w:proofErr w:type="spellStart"/>
      <w:r>
        <w:rPr>
          <w:rFonts w:ascii="Century Gothic" w:hAnsi="Century Gothic"/>
          <w:sz w:val="18"/>
          <w:szCs w:val="18"/>
        </w:rPr>
        <w:t>Panelli</w:t>
      </w:r>
      <w:proofErr w:type="spellEnd"/>
      <w:r>
        <w:rPr>
          <w:rFonts w:ascii="Century Gothic" w:hAnsi="Century Gothic"/>
          <w:sz w:val="18"/>
          <w:szCs w:val="18"/>
        </w:rPr>
        <w:t xml:space="preserve">, &amp; </w:t>
      </w:r>
      <w:proofErr w:type="spellStart"/>
      <w:r>
        <w:rPr>
          <w:rFonts w:ascii="Century Gothic" w:hAnsi="Century Gothic"/>
          <w:sz w:val="18"/>
          <w:szCs w:val="18"/>
        </w:rPr>
        <w:t>Pennisi</w:t>
      </w:r>
      <w:proofErr w:type="spellEnd"/>
      <w:r>
        <w:rPr>
          <w:rFonts w:ascii="Century Gothic" w:hAnsi="Century Gothic"/>
          <w:sz w:val="18"/>
          <w:szCs w:val="18"/>
        </w:rPr>
        <w:t>, 2022). Since 2007, entrepreneurship has been taught as a required topic in all Malaysian higher education institutions (</w:t>
      </w:r>
      <w:proofErr w:type="spellStart"/>
      <w:r>
        <w:rPr>
          <w:rFonts w:ascii="Century Gothic" w:hAnsi="Century Gothic"/>
          <w:sz w:val="18"/>
          <w:szCs w:val="18"/>
        </w:rPr>
        <w:t>Jabatan</w:t>
      </w:r>
      <w:proofErr w:type="spellEnd"/>
      <w:r>
        <w:rPr>
          <w:rFonts w:ascii="Century Gothic" w:hAnsi="Century Gothic"/>
          <w:sz w:val="18"/>
          <w:szCs w:val="18"/>
        </w:rPr>
        <w:t xml:space="preserve"> Pendidikan Tinggi, 2022). Students in entrepreneurship courses are more likely to agree that they are taught entrepreneurial abilities and encouraged to acquire entrepreneurial skills. Entrepreneurship is offered as a career choice, but they also feel they need to learn more about entrepreneurship, according to research carried out by the University of Bristol (João &amp; Silva, 2018). The introduction of entrepreneurship education as a </w:t>
      </w:r>
      <w:r>
        <w:rPr>
          <w:rFonts w:ascii="Century Gothic" w:hAnsi="Century Gothic"/>
          <w:sz w:val="18"/>
          <w:szCs w:val="18"/>
        </w:rPr>
        <w:lastRenderedPageBreak/>
        <w:t>commencement prerequisite job assignment workshop has been advocated as a method to improve entrepreneurship education for engineering students, with results indicating that the proposed solution had a positive impact on students' entrepreneurial attitudes, mindsets, and intents (</w:t>
      </w:r>
      <w:proofErr w:type="spellStart"/>
      <w:r>
        <w:rPr>
          <w:rFonts w:ascii="Century Gothic" w:hAnsi="Century Gothic"/>
          <w:sz w:val="18"/>
          <w:szCs w:val="18"/>
        </w:rPr>
        <w:t>Sababha</w:t>
      </w:r>
      <w:proofErr w:type="spellEnd"/>
      <w:r>
        <w:rPr>
          <w:rFonts w:ascii="Century Gothic" w:hAnsi="Century Gothic"/>
          <w:sz w:val="18"/>
          <w:szCs w:val="18"/>
        </w:rPr>
        <w:t xml:space="preserve">, </w:t>
      </w:r>
      <w:proofErr w:type="spellStart"/>
      <w:r>
        <w:rPr>
          <w:rFonts w:ascii="Century Gothic" w:hAnsi="Century Gothic"/>
          <w:sz w:val="18"/>
          <w:szCs w:val="18"/>
        </w:rPr>
        <w:t>Abualbasal</w:t>
      </w:r>
      <w:proofErr w:type="spellEnd"/>
      <w:r>
        <w:rPr>
          <w:rFonts w:ascii="Century Gothic" w:hAnsi="Century Gothic"/>
          <w:sz w:val="18"/>
          <w:szCs w:val="18"/>
        </w:rPr>
        <w:t>, &amp; Al-</w:t>
      </w:r>
      <w:proofErr w:type="spellStart"/>
      <w:r>
        <w:rPr>
          <w:rFonts w:ascii="Century Gothic" w:hAnsi="Century Gothic"/>
          <w:sz w:val="18"/>
          <w:szCs w:val="18"/>
        </w:rPr>
        <w:t>Qaralleh</w:t>
      </w:r>
      <w:proofErr w:type="spellEnd"/>
      <w:r>
        <w:rPr>
          <w:rFonts w:ascii="Century Gothic" w:hAnsi="Century Gothic"/>
          <w:sz w:val="18"/>
          <w:szCs w:val="18"/>
        </w:rPr>
        <w:t>, 2020).</w:t>
      </w:r>
    </w:p>
    <w:p w14:paraId="086C4FDE" w14:textId="77777777" w:rsidR="00F2542C" w:rsidRDefault="00F2542C">
      <w:pPr>
        <w:jc w:val="both"/>
        <w:rPr>
          <w:rFonts w:ascii="Century Gothic" w:hAnsi="Century Gothic"/>
          <w:sz w:val="18"/>
          <w:szCs w:val="18"/>
        </w:rPr>
      </w:pPr>
    </w:p>
    <w:p w14:paraId="3E409D56" w14:textId="77777777" w:rsidR="00F2542C" w:rsidRDefault="00D2110B">
      <w:pPr>
        <w:jc w:val="both"/>
        <w:rPr>
          <w:rFonts w:ascii="Century Gothic" w:hAnsi="Century Gothic"/>
          <w:sz w:val="18"/>
          <w:szCs w:val="18"/>
        </w:rPr>
      </w:pPr>
      <w:r>
        <w:rPr>
          <w:rFonts w:ascii="Century Gothic" w:hAnsi="Century Gothic"/>
          <w:sz w:val="18"/>
          <w:szCs w:val="18"/>
        </w:rPr>
        <w:t>In a study conducted among 1000 students at the Malaysia Technical and Vocational Education and Training (TVET) institutes, the results showed a significant difference in entrepreneurial mindset between level of certification received and their level of exposure to the business (</w:t>
      </w:r>
      <w:proofErr w:type="spellStart"/>
      <w:r>
        <w:rPr>
          <w:rFonts w:ascii="Century Gothic" w:hAnsi="Century Gothic"/>
          <w:sz w:val="18"/>
          <w:szCs w:val="18"/>
        </w:rPr>
        <w:t>Dahalan</w:t>
      </w:r>
      <w:proofErr w:type="spellEnd"/>
      <w:r>
        <w:rPr>
          <w:rFonts w:ascii="Century Gothic" w:hAnsi="Century Gothic"/>
          <w:sz w:val="18"/>
          <w:szCs w:val="18"/>
        </w:rPr>
        <w:t xml:space="preserve">, </w:t>
      </w:r>
      <w:proofErr w:type="spellStart"/>
      <w:r>
        <w:rPr>
          <w:rFonts w:ascii="Century Gothic" w:hAnsi="Century Gothic"/>
          <w:sz w:val="18"/>
          <w:szCs w:val="18"/>
        </w:rPr>
        <w:t>D’Silva</w:t>
      </w:r>
      <w:proofErr w:type="spellEnd"/>
      <w:r>
        <w:rPr>
          <w:rFonts w:ascii="Century Gothic" w:hAnsi="Century Gothic"/>
          <w:sz w:val="18"/>
          <w:szCs w:val="18"/>
        </w:rPr>
        <w:t xml:space="preserve">, Ismail, &amp; Mohamed, 2018). Having an entrepreneurial mindset has successfully expedited university students' entrepreneurial intentions and it has an influence on entrepreneurship education and aim in part thus suggesting that the university has established itself as a major intervention in boosting students' entrepreneurial intentions (Mukhtar, </w:t>
      </w:r>
      <w:proofErr w:type="spellStart"/>
      <w:r>
        <w:rPr>
          <w:rFonts w:ascii="Century Gothic" w:hAnsi="Century Gothic"/>
          <w:sz w:val="18"/>
          <w:szCs w:val="18"/>
        </w:rPr>
        <w:t>Wardana</w:t>
      </w:r>
      <w:proofErr w:type="spellEnd"/>
      <w:r>
        <w:rPr>
          <w:rFonts w:ascii="Century Gothic" w:hAnsi="Century Gothic"/>
          <w:sz w:val="18"/>
          <w:szCs w:val="18"/>
        </w:rPr>
        <w:t xml:space="preserve">, Wibowo, &amp; </w:t>
      </w:r>
      <w:proofErr w:type="spellStart"/>
      <w:r>
        <w:rPr>
          <w:rFonts w:ascii="Century Gothic" w:hAnsi="Century Gothic"/>
          <w:sz w:val="18"/>
          <w:szCs w:val="18"/>
        </w:rPr>
        <w:t>Narmaditya</w:t>
      </w:r>
      <w:proofErr w:type="spellEnd"/>
      <w:r>
        <w:rPr>
          <w:rFonts w:ascii="Century Gothic" w:hAnsi="Century Gothic"/>
          <w:sz w:val="18"/>
          <w:szCs w:val="18"/>
        </w:rPr>
        <w:t>, 2021). Entrepreneurship education has a positive influence on students' entrepreneurial desires and mentality, according to a study of TVET students in Indonesia which suggests that the entrepreneurship mindset has successfully mediated the association between learning and entrepreneurial objective among learners (</w:t>
      </w:r>
      <w:proofErr w:type="spellStart"/>
      <w:r>
        <w:rPr>
          <w:rFonts w:ascii="Century Gothic" w:hAnsi="Century Gothic"/>
          <w:sz w:val="18"/>
          <w:szCs w:val="18"/>
        </w:rPr>
        <w:t>Handayati</w:t>
      </w:r>
      <w:proofErr w:type="spellEnd"/>
      <w:r>
        <w:rPr>
          <w:rFonts w:ascii="Century Gothic" w:hAnsi="Century Gothic"/>
          <w:sz w:val="18"/>
          <w:szCs w:val="18"/>
        </w:rPr>
        <w:t xml:space="preserve">, </w:t>
      </w:r>
      <w:proofErr w:type="spellStart"/>
      <w:r>
        <w:rPr>
          <w:rFonts w:ascii="Century Gothic" w:hAnsi="Century Gothic"/>
          <w:sz w:val="18"/>
          <w:szCs w:val="18"/>
        </w:rPr>
        <w:t>Wulandari</w:t>
      </w:r>
      <w:proofErr w:type="spellEnd"/>
      <w:r>
        <w:rPr>
          <w:rFonts w:ascii="Century Gothic" w:hAnsi="Century Gothic"/>
          <w:sz w:val="18"/>
          <w:szCs w:val="18"/>
        </w:rPr>
        <w:t xml:space="preserve">, </w:t>
      </w:r>
      <w:proofErr w:type="spellStart"/>
      <w:r>
        <w:rPr>
          <w:rFonts w:ascii="Century Gothic" w:hAnsi="Century Gothic"/>
          <w:sz w:val="18"/>
          <w:szCs w:val="18"/>
        </w:rPr>
        <w:t>Soetjipto</w:t>
      </w:r>
      <w:proofErr w:type="spellEnd"/>
      <w:r>
        <w:rPr>
          <w:rFonts w:ascii="Century Gothic" w:hAnsi="Century Gothic"/>
          <w:sz w:val="18"/>
          <w:szCs w:val="18"/>
        </w:rPr>
        <w:t xml:space="preserve">, Wibowo, &amp; </w:t>
      </w:r>
      <w:proofErr w:type="spellStart"/>
      <w:r>
        <w:rPr>
          <w:rFonts w:ascii="Century Gothic" w:hAnsi="Century Gothic"/>
          <w:sz w:val="18"/>
          <w:szCs w:val="18"/>
        </w:rPr>
        <w:t>Narmaditya</w:t>
      </w:r>
      <w:proofErr w:type="spellEnd"/>
      <w:r>
        <w:rPr>
          <w:rFonts w:ascii="Century Gothic" w:hAnsi="Century Gothic"/>
          <w:sz w:val="18"/>
          <w:szCs w:val="18"/>
        </w:rPr>
        <w:t>, 2020). Another pedagogical method that has been implemented in higher education institutions in Sweden and Russia is intervention by creating a learning environment in which undergraduates become engaged, forward-thinking students (</w:t>
      </w:r>
      <w:proofErr w:type="spellStart"/>
      <w:r>
        <w:rPr>
          <w:rFonts w:ascii="Century Gothic" w:hAnsi="Century Gothic"/>
          <w:sz w:val="18"/>
          <w:szCs w:val="18"/>
        </w:rPr>
        <w:t>Tosey</w:t>
      </w:r>
      <w:proofErr w:type="spellEnd"/>
      <w:r>
        <w:rPr>
          <w:rFonts w:ascii="Century Gothic" w:hAnsi="Century Gothic"/>
          <w:sz w:val="18"/>
          <w:szCs w:val="18"/>
        </w:rPr>
        <w:t xml:space="preserve">, Dhaliwal, &amp; </w:t>
      </w:r>
      <w:proofErr w:type="spellStart"/>
      <w:r>
        <w:rPr>
          <w:rFonts w:ascii="Century Gothic" w:hAnsi="Century Gothic"/>
          <w:sz w:val="18"/>
          <w:szCs w:val="18"/>
        </w:rPr>
        <w:t>Hassinen</w:t>
      </w:r>
      <w:proofErr w:type="spellEnd"/>
      <w:r>
        <w:rPr>
          <w:rFonts w:ascii="Century Gothic" w:hAnsi="Century Gothic"/>
          <w:sz w:val="18"/>
          <w:szCs w:val="18"/>
        </w:rPr>
        <w:t xml:space="preserve">, 2015; </w:t>
      </w:r>
      <w:proofErr w:type="spellStart"/>
      <w:r>
        <w:rPr>
          <w:rFonts w:ascii="Century Gothic" w:hAnsi="Century Gothic"/>
          <w:sz w:val="18"/>
          <w:szCs w:val="18"/>
        </w:rPr>
        <w:t>Hulténa</w:t>
      </w:r>
      <w:proofErr w:type="spellEnd"/>
      <w:r>
        <w:rPr>
          <w:rFonts w:ascii="Century Gothic" w:hAnsi="Century Gothic"/>
          <w:sz w:val="18"/>
          <w:szCs w:val="18"/>
        </w:rPr>
        <w:t xml:space="preserve"> &amp; </w:t>
      </w:r>
      <w:proofErr w:type="spellStart"/>
      <w:r>
        <w:rPr>
          <w:rFonts w:ascii="Century Gothic" w:hAnsi="Century Gothic"/>
          <w:sz w:val="18"/>
          <w:szCs w:val="18"/>
        </w:rPr>
        <w:t>Tumunbayarova</w:t>
      </w:r>
      <w:proofErr w:type="spellEnd"/>
      <w:r>
        <w:rPr>
          <w:rFonts w:ascii="Century Gothic" w:hAnsi="Century Gothic"/>
          <w:sz w:val="18"/>
          <w:szCs w:val="18"/>
        </w:rPr>
        <w:t xml:space="preserve">, 2020). The use of problem-based and project-based instructional methods to instil entrepreneurial mindset in undergraduate students was shown to be engaging and successful in two studies conducted in South Africa (Swart, 2014; Botha, 2010). By collaborating across programmes and learning goals, </w:t>
      </w:r>
      <w:proofErr w:type="spellStart"/>
      <w:r>
        <w:rPr>
          <w:rFonts w:ascii="Century Gothic" w:hAnsi="Century Gothic"/>
          <w:sz w:val="18"/>
          <w:szCs w:val="18"/>
        </w:rPr>
        <w:t>Schakett</w:t>
      </w:r>
      <w:proofErr w:type="spellEnd"/>
      <w:r>
        <w:rPr>
          <w:rFonts w:ascii="Century Gothic" w:hAnsi="Century Gothic"/>
          <w:sz w:val="18"/>
          <w:szCs w:val="18"/>
        </w:rPr>
        <w:t xml:space="preserve"> et al. (2014) proposed a multichannel strategy to acculturating an entrepreneurial mindset. Kuznetsova-</w:t>
      </w:r>
      <w:proofErr w:type="spellStart"/>
      <w:r>
        <w:rPr>
          <w:rFonts w:ascii="Century Gothic" w:hAnsi="Century Gothic"/>
          <w:sz w:val="18"/>
          <w:szCs w:val="18"/>
        </w:rPr>
        <w:t>Bogdanovits</w:t>
      </w:r>
      <w:proofErr w:type="spellEnd"/>
      <w:r>
        <w:rPr>
          <w:rFonts w:ascii="Century Gothic" w:hAnsi="Century Gothic"/>
          <w:sz w:val="18"/>
          <w:szCs w:val="18"/>
        </w:rPr>
        <w:t xml:space="preserve"> et.al. (2018)  believe that it is necessary to build an educational concept that helps students to broaden their understanding and critically examine their own entrepreneurial mindset as well as what is going on in the market and in the wider public. The use of ICT, particularly eLearning, in delivering entrepreneurship education might be another way to broaden the course's reach and the introduction of entrepreneurial thinking and acting as alternatives to standard teaching methodologies is an important part of a university's aim to attract and retain students (</w:t>
      </w:r>
      <w:proofErr w:type="spellStart"/>
      <w:r>
        <w:rPr>
          <w:rFonts w:ascii="Century Gothic" w:hAnsi="Century Gothic"/>
          <w:sz w:val="18"/>
          <w:szCs w:val="18"/>
        </w:rPr>
        <w:t>Loboda</w:t>
      </w:r>
      <w:proofErr w:type="spellEnd"/>
      <w:r>
        <w:rPr>
          <w:rFonts w:ascii="Century Gothic" w:hAnsi="Century Gothic"/>
          <w:sz w:val="18"/>
          <w:szCs w:val="18"/>
        </w:rPr>
        <w:t xml:space="preserve">, </w:t>
      </w:r>
      <w:proofErr w:type="spellStart"/>
      <w:r>
        <w:rPr>
          <w:rFonts w:ascii="Century Gothic" w:hAnsi="Century Gothic"/>
          <w:sz w:val="18"/>
          <w:szCs w:val="18"/>
        </w:rPr>
        <w:t>Ostrovskyi</w:t>
      </w:r>
      <w:proofErr w:type="spellEnd"/>
      <w:r>
        <w:rPr>
          <w:rFonts w:ascii="Century Gothic" w:hAnsi="Century Gothic"/>
          <w:sz w:val="18"/>
          <w:szCs w:val="18"/>
        </w:rPr>
        <w:t xml:space="preserve">, &amp; </w:t>
      </w:r>
      <w:proofErr w:type="spellStart"/>
      <w:r>
        <w:rPr>
          <w:rFonts w:ascii="Century Gothic" w:hAnsi="Century Gothic"/>
          <w:sz w:val="18"/>
          <w:szCs w:val="18"/>
        </w:rPr>
        <w:t>Katernyak</w:t>
      </w:r>
      <w:proofErr w:type="spellEnd"/>
      <w:r>
        <w:rPr>
          <w:rFonts w:ascii="Century Gothic" w:hAnsi="Century Gothic"/>
          <w:sz w:val="18"/>
          <w:szCs w:val="18"/>
        </w:rPr>
        <w:t xml:space="preserve">, 2018). Despite the importance of pedagogical enrichment in instilling an entrepreneurial mindset in students, </w:t>
      </w:r>
      <w:proofErr w:type="spellStart"/>
      <w:r>
        <w:rPr>
          <w:rFonts w:ascii="Century Gothic" w:hAnsi="Century Gothic"/>
          <w:sz w:val="18"/>
          <w:szCs w:val="18"/>
        </w:rPr>
        <w:t>Nadelson</w:t>
      </w:r>
      <w:proofErr w:type="spellEnd"/>
      <w:r>
        <w:rPr>
          <w:rFonts w:ascii="Century Gothic" w:hAnsi="Century Gothic"/>
          <w:sz w:val="18"/>
          <w:szCs w:val="18"/>
        </w:rPr>
        <w:t xml:space="preserve"> et al. (2018) believe that professional development to improve faculty members' awareness of entrepreneurial thinking, as well as support for instructional and material choices that might help students acquire an entrepreneurial mindset, are also necessary. Incorporating environmental and sustainability problems into entrepreneurship education programmes in order to foster a green entrepreneurial mentality among students and gain green business operations is another fascinating addition to existing research on entrepreneurial mindset (</w:t>
      </w:r>
      <w:proofErr w:type="spellStart"/>
      <w:r>
        <w:rPr>
          <w:rFonts w:ascii="Century Gothic" w:hAnsi="Century Gothic"/>
          <w:sz w:val="18"/>
          <w:szCs w:val="18"/>
        </w:rPr>
        <w:t>Uvarova</w:t>
      </w:r>
      <w:proofErr w:type="spellEnd"/>
      <w:r>
        <w:rPr>
          <w:rFonts w:ascii="Century Gothic" w:hAnsi="Century Gothic"/>
          <w:sz w:val="18"/>
          <w:szCs w:val="18"/>
        </w:rPr>
        <w:t xml:space="preserve">, </w:t>
      </w:r>
      <w:proofErr w:type="spellStart"/>
      <w:r>
        <w:rPr>
          <w:rFonts w:ascii="Century Gothic" w:hAnsi="Century Gothic"/>
          <w:sz w:val="18"/>
          <w:szCs w:val="18"/>
        </w:rPr>
        <w:t>Mavlutova</w:t>
      </w:r>
      <w:proofErr w:type="spellEnd"/>
      <w:r>
        <w:rPr>
          <w:rFonts w:ascii="Century Gothic" w:hAnsi="Century Gothic"/>
          <w:sz w:val="18"/>
          <w:szCs w:val="18"/>
        </w:rPr>
        <w:t xml:space="preserve">, &amp; </w:t>
      </w:r>
      <w:proofErr w:type="spellStart"/>
      <w:r>
        <w:rPr>
          <w:rFonts w:ascii="Century Gothic" w:hAnsi="Century Gothic"/>
          <w:sz w:val="18"/>
          <w:szCs w:val="18"/>
        </w:rPr>
        <w:t>Atstaja</w:t>
      </w:r>
      <w:proofErr w:type="spellEnd"/>
      <w:r>
        <w:rPr>
          <w:rFonts w:ascii="Century Gothic" w:hAnsi="Century Gothic"/>
          <w:sz w:val="18"/>
          <w:szCs w:val="18"/>
        </w:rPr>
        <w:t>, 2021).</w:t>
      </w:r>
    </w:p>
    <w:p w14:paraId="4FE0D418" w14:textId="77777777" w:rsidR="00F2542C" w:rsidRDefault="00F2542C">
      <w:pPr>
        <w:jc w:val="both"/>
        <w:rPr>
          <w:rFonts w:ascii="Century Gothic" w:hAnsi="Century Gothic"/>
          <w:sz w:val="18"/>
          <w:szCs w:val="18"/>
        </w:rPr>
      </w:pPr>
    </w:p>
    <w:p w14:paraId="7F356D1D" w14:textId="77777777" w:rsidR="00F2542C" w:rsidRDefault="00D2110B">
      <w:pPr>
        <w:jc w:val="both"/>
        <w:rPr>
          <w:rFonts w:ascii="Century Gothic" w:hAnsi="Century Gothic"/>
          <w:sz w:val="18"/>
          <w:szCs w:val="18"/>
        </w:rPr>
      </w:pPr>
      <w:r>
        <w:rPr>
          <w:rFonts w:ascii="Century Gothic" w:hAnsi="Century Gothic"/>
          <w:sz w:val="18"/>
          <w:szCs w:val="18"/>
        </w:rPr>
        <w:t>In the university, there are a lot of approaches to teaching and learning. Bosman et. al. (2019) discovered that blended learning, notably entrepreneurially inclined online dialogues, is an excellent way to bring the entrepreneurial mindset into the teaching space. Challenge-Based Learning is another teaching and learning strategy that has been used to help students develop an entrepreneurial mindset. It is a teaching style in which learners learn in a real-world setting while dealing with questions and real-world problems that they or current businesses have offered (</w:t>
      </w:r>
      <w:proofErr w:type="spellStart"/>
      <w:r>
        <w:rPr>
          <w:rFonts w:ascii="Century Gothic" w:hAnsi="Century Gothic"/>
          <w:sz w:val="18"/>
          <w:szCs w:val="18"/>
        </w:rPr>
        <w:t>Chanin</w:t>
      </w:r>
      <w:proofErr w:type="spellEnd"/>
      <w:r>
        <w:rPr>
          <w:rFonts w:ascii="Century Gothic" w:hAnsi="Century Gothic"/>
          <w:sz w:val="18"/>
          <w:szCs w:val="18"/>
        </w:rPr>
        <w:t xml:space="preserve">, et al., 2018). A study by </w:t>
      </w:r>
      <w:proofErr w:type="spellStart"/>
      <w:r>
        <w:rPr>
          <w:rFonts w:ascii="Century Gothic" w:hAnsi="Century Gothic"/>
          <w:sz w:val="18"/>
          <w:szCs w:val="18"/>
        </w:rPr>
        <w:t>Colombelli</w:t>
      </w:r>
      <w:proofErr w:type="spellEnd"/>
      <w:r>
        <w:rPr>
          <w:rFonts w:ascii="Century Gothic" w:hAnsi="Century Gothic"/>
          <w:sz w:val="18"/>
          <w:szCs w:val="18"/>
        </w:rPr>
        <w:t xml:space="preserve"> et. al. (2022) suggest that Challenge-Based Learning programmes have a good and significant impact on students' entrepreneurial mindsets and skills, such as financial literacy, creativity, and planning. To conclude based on the literature, the most prevalent technique of instilling entrepreneurial mindset in this particular age group is through entrepreneurship education, with the majority of these programmes taking place in a formal educational setting.</w:t>
      </w:r>
    </w:p>
    <w:p w14:paraId="3FA7EDEB" w14:textId="77777777" w:rsidR="00F2542C" w:rsidRDefault="00F2542C">
      <w:pPr>
        <w:jc w:val="both"/>
        <w:rPr>
          <w:rFonts w:ascii="Century Gothic" w:hAnsi="Century Gothic"/>
          <w:sz w:val="18"/>
          <w:szCs w:val="18"/>
        </w:rPr>
      </w:pPr>
    </w:p>
    <w:p w14:paraId="285F17EE" w14:textId="7F0B7DD9" w:rsidR="00F2542C" w:rsidRDefault="00D2110B">
      <w:pPr>
        <w:jc w:val="both"/>
        <w:rPr>
          <w:rFonts w:ascii="Century Gothic" w:hAnsi="Century Gothic"/>
          <w:sz w:val="18"/>
          <w:szCs w:val="18"/>
        </w:rPr>
      </w:pPr>
      <w:r>
        <w:rPr>
          <w:rFonts w:ascii="Century Gothic" w:hAnsi="Century Gothic"/>
          <w:sz w:val="18"/>
          <w:szCs w:val="18"/>
        </w:rPr>
        <w:t>Matured Entrepreneurs and Retirees</w:t>
      </w:r>
    </w:p>
    <w:p w14:paraId="6325CAD8" w14:textId="77777777" w:rsidR="00F2542C" w:rsidRDefault="00F2542C">
      <w:pPr>
        <w:jc w:val="both"/>
        <w:rPr>
          <w:rFonts w:ascii="Century Gothic" w:hAnsi="Century Gothic"/>
          <w:sz w:val="18"/>
          <w:szCs w:val="18"/>
        </w:rPr>
      </w:pPr>
    </w:p>
    <w:p w14:paraId="3BE3A1F3" w14:textId="77777777" w:rsidR="00F2542C" w:rsidRDefault="00D2110B">
      <w:pPr>
        <w:jc w:val="both"/>
        <w:rPr>
          <w:rFonts w:ascii="Century Gothic" w:hAnsi="Century Gothic"/>
          <w:sz w:val="18"/>
          <w:szCs w:val="18"/>
        </w:rPr>
      </w:pPr>
      <w:r>
        <w:rPr>
          <w:rFonts w:ascii="Century Gothic" w:hAnsi="Century Gothic"/>
          <w:sz w:val="18"/>
          <w:szCs w:val="18"/>
        </w:rPr>
        <w:t xml:space="preserve">The issue for the government, businesses, institutions, and civil society is to encourage adult individuals to work in a healthy and economically active way. A large number of these professionals work and strive to reinvent themselves professionally, looking for personal significance in their job. Mature and professional above the age of 50 entrepreneurs are also in charge of their own development and must seek out avenues for progress, such as those outlined earlier in these concluding considerations (Sousa, 2020). To serve the adult audience, the mechanisms must become more accessible and qualified. This incentive boosts the local economy while also serving as a model for the national economy, reducing the negative consequences of the social security issue. Singh and DeNoble (2003) examine early retirees' decision to become self-employed from a labour economics and entrepreneurial perspective and believe that early retirees must first decide whether to remain in permanent employment or work part-time. </w:t>
      </w:r>
    </w:p>
    <w:p w14:paraId="26C8CD2F" w14:textId="77777777" w:rsidR="00F2542C" w:rsidRDefault="00F2542C">
      <w:pPr>
        <w:jc w:val="both"/>
        <w:rPr>
          <w:rFonts w:ascii="Century Gothic" w:hAnsi="Century Gothic"/>
          <w:sz w:val="18"/>
          <w:szCs w:val="18"/>
        </w:rPr>
      </w:pPr>
    </w:p>
    <w:p w14:paraId="007438C1" w14:textId="77777777" w:rsidR="00F2542C" w:rsidRDefault="00D2110B">
      <w:pPr>
        <w:jc w:val="both"/>
        <w:rPr>
          <w:rFonts w:ascii="Century Gothic" w:hAnsi="Century Gothic"/>
          <w:sz w:val="18"/>
          <w:szCs w:val="18"/>
        </w:rPr>
      </w:pPr>
      <w:r>
        <w:rPr>
          <w:rFonts w:ascii="Century Gothic" w:hAnsi="Century Gothic"/>
          <w:sz w:val="18"/>
          <w:szCs w:val="18"/>
        </w:rPr>
        <w:t>Currently, little is known about the advantages of late entrance into entrepreneurship for individuals, although it is thought that tacit knowledge gathered from past jobs is critical to an individual's capacity to establish and build a small business (Stephens &amp; Hegarty, 2021). Thus, developing and running a small enterprise has the potential to have a positive impact on members of the silver economy. The retirees offer significant advantages in terms of resources and knowledge, both of which are critical for entrepreneurship. Retirees who are involved in commercial business interests should be recognized as catalysts in the economic development process because it is assumed that they are knowledgeable enough to manage their entrepreneurial passions and thus energise the economy of the country in question. Furthermore, encouraging elders to start businesses might be viewed as a way to extend the working lives of the ageing population. In the context of a dynamic society that often fails to solve fundamental social, environmental, and cultural problems, social entrepreneurship and social economy are complicated and evolving concepts and realities. Legal and institutional frameworks are being developed around the world to support social ventures that are proving to be inventive and long-lasting solutions to complicated problems. Vulnerable socio-economic groups such as retirees need innovative solutions to maximize their economic and social potential. Social entrepreneurship and social economics are complicated, developing concepts and realities. Retirees are at the centre of a social entrepreneurship movement aimed at making them more socially inclusive (</w:t>
      </w:r>
      <w:proofErr w:type="spellStart"/>
      <w:r>
        <w:rPr>
          <w:rFonts w:ascii="Century Gothic" w:hAnsi="Century Gothic"/>
          <w:sz w:val="18"/>
          <w:szCs w:val="18"/>
        </w:rPr>
        <w:t>Drăguşin</w:t>
      </w:r>
      <w:proofErr w:type="spellEnd"/>
      <w:r>
        <w:rPr>
          <w:rFonts w:ascii="Century Gothic" w:hAnsi="Century Gothic"/>
          <w:sz w:val="18"/>
          <w:szCs w:val="18"/>
        </w:rPr>
        <w:t xml:space="preserve">, Welsh, </w:t>
      </w:r>
      <w:proofErr w:type="spellStart"/>
      <w:r>
        <w:rPr>
          <w:rFonts w:ascii="Century Gothic" w:hAnsi="Century Gothic"/>
          <w:sz w:val="18"/>
          <w:szCs w:val="18"/>
        </w:rPr>
        <w:t>Grosu</w:t>
      </w:r>
      <w:proofErr w:type="spellEnd"/>
      <w:r>
        <w:rPr>
          <w:rFonts w:ascii="Century Gothic" w:hAnsi="Century Gothic"/>
          <w:sz w:val="18"/>
          <w:szCs w:val="18"/>
        </w:rPr>
        <w:t xml:space="preserve">, </w:t>
      </w:r>
      <w:proofErr w:type="spellStart"/>
      <w:r>
        <w:rPr>
          <w:rFonts w:ascii="Century Gothic" w:hAnsi="Century Gothic"/>
          <w:sz w:val="18"/>
          <w:szCs w:val="18"/>
        </w:rPr>
        <w:t>Iosif</w:t>
      </w:r>
      <w:proofErr w:type="spellEnd"/>
      <w:r>
        <w:rPr>
          <w:rFonts w:ascii="Century Gothic" w:hAnsi="Century Gothic"/>
          <w:sz w:val="18"/>
          <w:szCs w:val="18"/>
        </w:rPr>
        <w:t xml:space="preserve">, &amp; </w:t>
      </w:r>
      <w:proofErr w:type="spellStart"/>
      <w:r>
        <w:rPr>
          <w:rFonts w:ascii="Century Gothic" w:hAnsi="Century Gothic"/>
          <w:sz w:val="18"/>
          <w:szCs w:val="18"/>
        </w:rPr>
        <w:t>Zgură</w:t>
      </w:r>
      <w:proofErr w:type="spellEnd"/>
      <w:r>
        <w:rPr>
          <w:rFonts w:ascii="Century Gothic" w:hAnsi="Century Gothic"/>
          <w:sz w:val="18"/>
          <w:szCs w:val="18"/>
        </w:rPr>
        <w:t xml:space="preserve">, 2015). In a study done by </w:t>
      </w:r>
      <w:proofErr w:type="spellStart"/>
      <w:r>
        <w:rPr>
          <w:rFonts w:ascii="Century Gothic" w:hAnsi="Century Gothic"/>
          <w:sz w:val="18"/>
          <w:szCs w:val="18"/>
        </w:rPr>
        <w:t>Napi</w:t>
      </w:r>
      <w:proofErr w:type="spellEnd"/>
      <w:r>
        <w:rPr>
          <w:rFonts w:ascii="Century Gothic" w:hAnsi="Century Gothic"/>
          <w:sz w:val="18"/>
          <w:szCs w:val="18"/>
        </w:rPr>
        <w:t xml:space="preserve"> (2012) on the retired armed forces personnel in Malaysia, he discovered that factors such as pension income, education level, family business history, and business experience prior to leaving the Malaysian Armed Forces are important in developing the retirees’ entrepreneurial mindset. To conclude based on the literature, the entrepreneurial mindset for this particular group was developed at the early stage of their lives. Pushing factors such as family factors, economic factors, and the entrepreneurial experience factors are the most prevalent factors that influence their entrepreneurial mindset.</w:t>
      </w:r>
    </w:p>
    <w:p w14:paraId="05B1EBD4" w14:textId="77777777" w:rsidR="00F2542C" w:rsidRDefault="00F2542C">
      <w:pPr>
        <w:jc w:val="both"/>
        <w:rPr>
          <w:rFonts w:ascii="Century Gothic" w:hAnsi="Century Gothic"/>
          <w:sz w:val="18"/>
          <w:szCs w:val="18"/>
        </w:rPr>
      </w:pPr>
    </w:p>
    <w:p w14:paraId="15B0E1D6" w14:textId="52C5F5B4" w:rsidR="00F2542C" w:rsidRDefault="00D2110B">
      <w:pPr>
        <w:jc w:val="both"/>
        <w:rPr>
          <w:rFonts w:ascii="Century Gothic" w:hAnsi="Century Gothic"/>
          <w:sz w:val="18"/>
          <w:szCs w:val="18"/>
        </w:rPr>
      </w:pPr>
      <w:r>
        <w:rPr>
          <w:rFonts w:ascii="Century Gothic" w:hAnsi="Century Gothic"/>
          <w:sz w:val="18"/>
          <w:szCs w:val="18"/>
        </w:rPr>
        <w:t>People with Disabilities (PWDs)</w:t>
      </w:r>
    </w:p>
    <w:p w14:paraId="3DD48818" w14:textId="77777777" w:rsidR="00F2542C" w:rsidRDefault="00F2542C">
      <w:pPr>
        <w:jc w:val="both"/>
        <w:rPr>
          <w:rFonts w:ascii="Century Gothic" w:hAnsi="Century Gothic"/>
          <w:sz w:val="18"/>
          <w:szCs w:val="18"/>
        </w:rPr>
      </w:pPr>
    </w:p>
    <w:p w14:paraId="1D75E7E1" w14:textId="77777777" w:rsidR="00F2542C" w:rsidRDefault="00D2110B">
      <w:pPr>
        <w:jc w:val="both"/>
        <w:rPr>
          <w:rFonts w:ascii="Century Gothic" w:hAnsi="Century Gothic"/>
          <w:sz w:val="18"/>
          <w:szCs w:val="18"/>
        </w:rPr>
      </w:pPr>
      <w:r>
        <w:rPr>
          <w:rFonts w:ascii="Century Gothic" w:hAnsi="Century Gothic"/>
          <w:sz w:val="18"/>
          <w:szCs w:val="18"/>
        </w:rPr>
        <w:t xml:space="preserve">People with Disability, according to Samuel et al. (2001), are those who require supports to live independently in the community owing to physical or mental disabilities. Those with Disabilities (PWDs) are defined by </w:t>
      </w:r>
      <w:proofErr w:type="spellStart"/>
      <w:r>
        <w:rPr>
          <w:rFonts w:ascii="Century Gothic" w:hAnsi="Century Gothic"/>
          <w:sz w:val="18"/>
          <w:szCs w:val="18"/>
        </w:rPr>
        <w:t>Sulaiman</w:t>
      </w:r>
      <w:proofErr w:type="spellEnd"/>
      <w:r>
        <w:rPr>
          <w:rFonts w:ascii="Century Gothic" w:hAnsi="Century Gothic"/>
          <w:sz w:val="18"/>
          <w:szCs w:val="18"/>
        </w:rPr>
        <w:t xml:space="preserve"> (2008) as people who have restricted mobility (movement), whether physical (limbs), eyesight, hearing, or mental (light, medium or heavy). PWDs have the same right to life as everyone else, and their needs and rights must be addressed for them to be treated equally. PWDs concerns must be prioritized, according to the United Nations Economic and Social Commission for Asia and the Pacific (ESCAP, U. , 2012), to guarantee that PWDs enjoy their rights and benefits and are able to fully engage in society. Barriers to handicapped people's </w:t>
      </w:r>
      <w:r>
        <w:rPr>
          <w:rFonts w:ascii="Century Gothic" w:hAnsi="Century Gothic"/>
          <w:sz w:val="18"/>
          <w:szCs w:val="18"/>
        </w:rPr>
        <w:lastRenderedPageBreak/>
        <w:t>equal rights must be addressed in areas such as work, education, health, and transportation. Society should foster a compassionate attitude toward the unfortunate persons with disabilities, in addition to no longer rejecting their rights and needs.</w:t>
      </w:r>
    </w:p>
    <w:p w14:paraId="4F4D62A7" w14:textId="77777777" w:rsidR="00F2542C" w:rsidRDefault="00F2542C">
      <w:pPr>
        <w:jc w:val="both"/>
        <w:rPr>
          <w:rFonts w:ascii="Century Gothic" w:hAnsi="Century Gothic"/>
          <w:sz w:val="18"/>
          <w:szCs w:val="18"/>
        </w:rPr>
      </w:pPr>
    </w:p>
    <w:p w14:paraId="66CE782F" w14:textId="582B08D3" w:rsidR="00F2542C" w:rsidRDefault="00D2110B">
      <w:pPr>
        <w:jc w:val="both"/>
        <w:rPr>
          <w:rFonts w:ascii="Century Gothic" w:hAnsi="Century Gothic"/>
          <w:sz w:val="18"/>
          <w:szCs w:val="18"/>
        </w:rPr>
      </w:pPr>
      <w:r>
        <w:rPr>
          <w:rFonts w:ascii="Century Gothic" w:hAnsi="Century Gothic"/>
          <w:sz w:val="18"/>
          <w:szCs w:val="18"/>
        </w:rPr>
        <w:t xml:space="preserve">Moore et al. (2019) looked at the link between ADHD and the entrepreneurial mentality and discovered that entrepreneurs with ADHD had a more intuitive cognitive style and higher degrees of entrepreneurial awareness. The potential impact of ADHD looms big, since a slew of recent research demonstrate a beneficial link between creativity, entrepreneurial orientation, and new venture start. Thus, accepting that ADHD should not be stigmatized or sentimentalized in the context of entrepreneurship, scholars will offer a more comprehensive framework for ADHD (Lerner, Hunt, &amp; </w:t>
      </w:r>
      <w:proofErr w:type="spellStart"/>
      <w:r>
        <w:rPr>
          <w:rFonts w:ascii="Century Gothic" w:hAnsi="Century Gothic"/>
          <w:sz w:val="18"/>
          <w:szCs w:val="18"/>
        </w:rPr>
        <w:t>Verheul</w:t>
      </w:r>
      <w:proofErr w:type="spellEnd"/>
      <w:r>
        <w:rPr>
          <w:rFonts w:ascii="Century Gothic" w:hAnsi="Century Gothic"/>
          <w:sz w:val="18"/>
          <w:szCs w:val="18"/>
        </w:rPr>
        <w:t xml:space="preserve">, </w:t>
      </w:r>
      <w:proofErr w:type="spellStart"/>
      <w:r>
        <w:rPr>
          <w:rFonts w:ascii="Century Gothic" w:hAnsi="Century Gothic"/>
          <w:sz w:val="18"/>
          <w:szCs w:val="18"/>
        </w:rPr>
        <w:t>Dueling</w:t>
      </w:r>
      <w:proofErr w:type="spellEnd"/>
      <w:r>
        <w:rPr>
          <w:rFonts w:ascii="Century Gothic" w:hAnsi="Century Gothic"/>
          <w:sz w:val="18"/>
          <w:szCs w:val="18"/>
        </w:rPr>
        <w:t xml:space="preserve"> Banjos: Harmony and Discord Between ADHD and Entrepreneurship, 2018). Lerner, </w:t>
      </w:r>
      <w:proofErr w:type="spellStart"/>
      <w:r>
        <w:rPr>
          <w:rFonts w:ascii="Century Gothic" w:hAnsi="Century Gothic"/>
          <w:sz w:val="18"/>
          <w:szCs w:val="18"/>
        </w:rPr>
        <w:t>Verheul</w:t>
      </w:r>
      <w:proofErr w:type="spellEnd"/>
      <w:r>
        <w:rPr>
          <w:rFonts w:ascii="Century Gothic" w:hAnsi="Century Gothic"/>
          <w:sz w:val="18"/>
          <w:szCs w:val="18"/>
        </w:rPr>
        <w:t xml:space="preserve">, &amp; </w:t>
      </w:r>
      <w:proofErr w:type="spellStart"/>
      <w:r>
        <w:rPr>
          <w:rFonts w:ascii="Century Gothic" w:hAnsi="Century Gothic"/>
          <w:sz w:val="18"/>
          <w:szCs w:val="18"/>
        </w:rPr>
        <w:t>Thurik</w:t>
      </w:r>
      <w:proofErr w:type="spellEnd"/>
      <w:r>
        <w:rPr>
          <w:rFonts w:ascii="Century Gothic" w:hAnsi="Century Gothic"/>
          <w:sz w:val="18"/>
          <w:szCs w:val="18"/>
        </w:rPr>
        <w:t xml:space="preserve"> (2019) discovered that, despite ADHD's drawbacks and persons with enough condition to be professionally diagnosed, ADHD has a favourable rather than negative impact on the chance of exploring into the entrepreneurial field. Entrepreneurial adults with ADHD have indicated that having ADHD has aided them in their </w:t>
      </w:r>
      <w:proofErr w:type="spellStart"/>
      <w:r>
        <w:rPr>
          <w:rFonts w:ascii="Century Gothic" w:hAnsi="Century Gothic"/>
          <w:sz w:val="18"/>
          <w:szCs w:val="18"/>
        </w:rPr>
        <w:t>endeavors</w:t>
      </w:r>
      <w:proofErr w:type="spellEnd"/>
      <w:r>
        <w:rPr>
          <w:rFonts w:ascii="Century Gothic" w:hAnsi="Century Gothic"/>
          <w:sz w:val="18"/>
          <w:szCs w:val="18"/>
        </w:rPr>
        <w:t>, and the contentions are more likely to be caused by hyperactive symptoms rather than inattentive symptoms in studies such as entrepreneurial adults with ADHD have indicated that having ADHD has aided them in their undertakings (</w:t>
      </w:r>
      <w:proofErr w:type="spellStart"/>
      <w:r>
        <w:rPr>
          <w:rFonts w:ascii="Century Gothic" w:hAnsi="Century Gothic"/>
          <w:sz w:val="18"/>
          <w:szCs w:val="18"/>
        </w:rPr>
        <w:t>Antshel</w:t>
      </w:r>
      <w:proofErr w:type="spellEnd"/>
      <w:r>
        <w:rPr>
          <w:rFonts w:ascii="Century Gothic" w:hAnsi="Century Gothic"/>
          <w:sz w:val="18"/>
          <w:szCs w:val="18"/>
        </w:rPr>
        <w:t xml:space="preserve">, 2016). According to </w:t>
      </w:r>
      <w:proofErr w:type="spellStart"/>
      <w:r>
        <w:rPr>
          <w:rFonts w:ascii="Century Gothic" w:hAnsi="Century Gothic"/>
          <w:sz w:val="18"/>
          <w:szCs w:val="18"/>
        </w:rPr>
        <w:t>Dimic</w:t>
      </w:r>
      <w:proofErr w:type="spellEnd"/>
      <w:r>
        <w:rPr>
          <w:rFonts w:ascii="Century Gothic" w:hAnsi="Century Gothic"/>
          <w:sz w:val="18"/>
          <w:szCs w:val="18"/>
        </w:rPr>
        <w:t xml:space="preserve"> and </w:t>
      </w:r>
      <w:proofErr w:type="spellStart"/>
      <w:r>
        <w:rPr>
          <w:rFonts w:ascii="Century Gothic" w:hAnsi="Century Gothic"/>
          <w:sz w:val="18"/>
          <w:szCs w:val="18"/>
        </w:rPr>
        <w:t>Orlov</w:t>
      </w:r>
      <w:proofErr w:type="spellEnd"/>
      <w:r>
        <w:rPr>
          <w:rFonts w:ascii="Century Gothic" w:hAnsi="Century Gothic"/>
          <w:sz w:val="18"/>
          <w:szCs w:val="18"/>
        </w:rPr>
        <w:t xml:space="preserve"> (2015), ADHD patients have a much greater marginal chance of becoming entrepreneurs, although ADHD has no effect on the prospect of being employed or jobless. Furthermore, as compared to the general population, those with ADHD had much higher entrepreneurial propensity scores. A model by </w:t>
      </w:r>
      <w:proofErr w:type="spellStart"/>
      <w:r>
        <w:rPr>
          <w:rFonts w:ascii="Century Gothic" w:hAnsi="Century Gothic"/>
          <w:sz w:val="18"/>
          <w:szCs w:val="18"/>
        </w:rPr>
        <w:t>Wiklund</w:t>
      </w:r>
      <w:proofErr w:type="spellEnd"/>
      <w:r>
        <w:rPr>
          <w:rFonts w:ascii="Century Gothic" w:hAnsi="Century Gothic"/>
          <w:sz w:val="18"/>
          <w:szCs w:val="18"/>
        </w:rPr>
        <w:t xml:space="preserve">, </w:t>
      </w:r>
      <w:proofErr w:type="spellStart"/>
      <w:r>
        <w:rPr>
          <w:rFonts w:ascii="Century Gothic" w:hAnsi="Century Gothic"/>
          <w:sz w:val="18"/>
          <w:szCs w:val="18"/>
        </w:rPr>
        <w:t>HolgerPatzelt</w:t>
      </w:r>
      <w:proofErr w:type="spellEnd"/>
      <w:r>
        <w:rPr>
          <w:rFonts w:ascii="Century Gothic" w:hAnsi="Century Gothic"/>
          <w:sz w:val="18"/>
          <w:szCs w:val="18"/>
        </w:rPr>
        <w:t xml:space="preserve">, &amp; </w:t>
      </w:r>
      <w:proofErr w:type="spellStart"/>
      <w:r>
        <w:rPr>
          <w:rFonts w:ascii="Century Gothic" w:hAnsi="Century Gothic"/>
          <w:sz w:val="18"/>
          <w:szCs w:val="18"/>
        </w:rPr>
        <w:t>Dimov</w:t>
      </w:r>
      <w:proofErr w:type="spellEnd"/>
      <w:r>
        <w:rPr>
          <w:rFonts w:ascii="Century Gothic" w:hAnsi="Century Gothic"/>
          <w:sz w:val="18"/>
          <w:szCs w:val="18"/>
        </w:rPr>
        <w:t xml:space="preserve"> (2016) highlights impulsivity as a primary motivator of entrepreneurial activity and hyperfocus as a major catalyst for its good and negative repercussions, based on a multiple case study of fourteen entrepreneurs previously diagnosed with ADHD. To summarise, the most common method of establishing entrepreneurial mindsets in this group is through activities that promote creativity and invention, with the majority of these programmes taking place in a formal training context, according to the literature.</w:t>
      </w:r>
    </w:p>
    <w:p w14:paraId="05FE637E" w14:textId="77777777" w:rsidR="00145549" w:rsidRDefault="00145549">
      <w:pPr>
        <w:jc w:val="both"/>
        <w:rPr>
          <w:rFonts w:ascii="Century Gothic" w:hAnsi="Century Gothic"/>
          <w:sz w:val="18"/>
          <w:szCs w:val="18"/>
        </w:rPr>
      </w:pPr>
    </w:p>
    <w:p w14:paraId="19E582E9" w14:textId="77777777" w:rsidR="00F2542C" w:rsidRDefault="00F2542C">
      <w:pPr>
        <w:jc w:val="both"/>
        <w:rPr>
          <w:rFonts w:ascii="Century Gothic" w:hAnsi="Century Gothic"/>
          <w:sz w:val="18"/>
          <w:szCs w:val="18"/>
        </w:rPr>
      </w:pPr>
    </w:p>
    <w:p w14:paraId="52D379DA" w14:textId="64A75AEA" w:rsidR="00F2542C" w:rsidRDefault="00145549">
      <w:pPr>
        <w:jc w:val="both"/>
        <w:rPr>
          <w:rFonts w:ascii="Century Gothic" w:hAnsi="Century Gothic"/>
          <w:b/>
          <w:bCs/>
          <w:sz w:val="18"/>
          <w:szCs w:val="18"/>
        </w:rPr>
      </w:pPr>
      <w:r>
        <w:rPr>
          <w:rFonts w:ascii="Century Gothic" w:hAnsi="Century Gothic"/>
          <w:b/>
          <w:bCs/>
          <w:sz w:val="18"/>
          <w:szCs w:val="18"/>
        </w:rPr>
        <w:t>5.</w:t>
      </w:r>
      <w:r w:rsidRPr="00145549">
        <w:rPr>
          <w:rFonts w:ascii="Century Gothic" w:hAnsi="Century Gothic"/>
          <w:b/>
          <w:bCs/>
          <w:sz w:val="18"/>
          <w:szCs w:val="18"/>
        </w:rPr>
        <w:t xml:space="preserve"> </w:t>
      </w:r>
      <w:r w:rsidRPr="00145549">
        <w:rPr>
          <w:rFonts w:ascii="Century Gothic" w:hAnsi="Century Gothic"/>
          <w:b/>
          <w:bCs/>
          <w:sz w:val="18"/>
          <w:szCs w:val="18"/>
        </w:rPr>
        <w:tab/>
      </w:r>
      <w:r>
        <w:rPr>
          <w:rFonts w:ascii="Century Gothic" w:hAnsi="Century Gothic"/>
          <w:b/>
          <w:bCs/>
          <w:sz w:val="18"/>
          <w:szCs w:val="18"/>
        </w:rPr>
        <w:t>I</w:t>
      </w:r>
      <w:r w:rsidRPr="00145549">
        <w:rPr>
          <w:rFonts w:ascii="Century Gothic" w:hAnsi="Century Gothic"/>
          <w:b/>
          <w:bCs/>
          <w:sz w:val="18"/>
          <w:szCs w:val="18"/>
        </w:rPr>
        <w:t>mplications And Recommendations</w:t>
      </w:r>
    </w:p>
    <w:p w14:paraId="0357BE45" w14:textId="77777777" w:rsidR="00145549" w:rsidRPr="00145549" w:rsidRDefault="00145549">
      <w:pPr>
        <w:jc w:val="both"/>
        <w:rPr>
          <w:rFonts w:ascii="Century Gothic" w:hAnsi="Century Gothic"/>
          <w:b/>
          <w:bCs/>
          <w:sz w:val="18"/>
          <w:szCs w:val="18"/>
        </w:rPr>
      </w:pPr>
    </w:p>
    <w:p w14:paraId="15F68C65" w14:textId="77777777" w:rsidR="00F2542C" w:rsidRDefault="00D2110B" w:rsidP="00145549">
      <w:pPr>
        <w:ind w:firstLine="720"/>
        <w:jc w:val="both"/>
        <w:rPr>
          <w:rFonts w:ascii="Century Gothic" w:hAnsi="Century Gothic"/>
          <w:sz w:val="18"/>
          <w:szCs w:val="18"/>
        </w:rPr>
      </w:pPr>
      <w:r>
        <w:rPr>
          <w:rFonts w:ascii="Century Gothic" w:hAnsi="Century Gothic"/>
          <w:sz w:val="18"/>
          <w:szCs w:val="18"/>
        </w:rPr>
        <w:t xml:space="preserve">With a migration to the digital age, parental influence on instilling entrepreneurial mindsets among children should be further </w:t>
      </w:r>
      <w:proofErr w:type="spellStart"/>
      <w:r>
        <w:rPr>
          <w:rFonts w:ascii="Century Gothic" w:hAnsi="Century Gothic"/>
          <w:sz w:val="18"/>
          <w:szCs w:val="18"/>
        </w:rPr>
        <w:t>analyzed</w:t>
      </w:r>
      <w:proofErr w:type="spellEnd"/>
      <w:r>
        <w:rPr>
          <w:rFonts w:ascii="Century Gothic" w:hAnsi="Century Gothic"/>
          <w:sz w:val="18"/>
          <w:szCs w:val="18"/>
        </w:rPr>
        <w:t xml:space="preserve">. Given conditions, such as parental attitudes, support, control, and reinforcement, Sharpe (1994) argue that the relevance of parental and family effects on </w:t>
      </w:r>
      <w:proofErr w:type="spellStart"/>
      <w:r>
        <w:rPr>
          <w:rFonts w:ascii="Century Gothic" w:hAnsi="Century Gothic"/>
          <w:sz w:val="18"/>
          <w:szCs w:val="18"/>
        </w:rPr>
        <w:t>molding</w:t>
      </w:r>
      <w:proofErr w:type="spellEnd"/>
      <w:r>
        <w:rPr>
          <w:rFonts w:ascii="Century Gothic" w:hAnsi="Century Gothic"/>
          <w:sz w:val="18"/>
          <w:szCs w:val="18"/>
        </w:rPr>
        <w:t xml:space="preserve"> children's </w:t>
      </w:r>
      <w:proofErr w:type="spellStart"/>
      <w:r>
        <w:rPr>
          <w:rFonts w:ascii="Century Gothic" w:hAnsi="Century Gothic"/>
          <w:sz w:val="18"/>
          <w:szCs w:val="18"/>
        </w:rPr>
        <w:t>behavior</w:t>
      </w:r>
      <w:proofErr w:type="spellEnd"/>
      <w:r>
        <w:rPr>
          <w:rFonts w:ascii="Century Gothic" w:hAnsi="Century Gothic"/>
          <w:sz w:val="18"/>
          <w:szCs w:val="18"/>
        </w:rPr>
        <w:t xml:space="preserve"> and cognitive processes is critical. This is supported by Lindquist, Sol, &amp; </w:t>
      </w:r>
      <w:proofErr w:type="spellStart"/>
      <w:r>
        <w:rPr>
          <w:rFonts w:ascii="Century Gothic" w:hAnsi="Century Gothic"/>
          <w:sz w:val="18"/>
          <w:szCs w:val="18"/>
        </w:rPr>
        <w:t>Praag</w:t>
      </w:r>
      <w:proofErr w:type="spellEnd"/>
      <w:r>
        <w:rPr>
          <w:rFonts w:ascii="Century Gothic" w:hAnsi="Century Gothic"/>
          <w:sz w:val="18"/>
          <w:szCs w:val="18"/>
        </w:rPr>
        <w:t xml:space="preserve"> (2015) research in which they found out that parental influence regardless of whether biological or adopted parents will significantly increase the likelihood of the children to enter entrepreneurial stage by 60%. The success of such impacts will be argued to be highly dependent on the kid as an individual, as well as the degree to which parenting techniques correspond to developmental stages. Future research should explore that effect of technology as a moderating factor between parental influence and instilling entrepreneurial mindset among children.</w:t>
      </w:r>
    </w:p>
    <w:p w14:paraId="2E74BD42" w14:textId="77777777" w:rsidR="00F2542C" w:rsidRDefault="00F2542C">
      <w:pPr>
        <w:jc w:val="both"/>
        <w:rPr>
          <w:rFonts w:ascii="Century Gothic" w:hAnsi="Century Gothic"/>
          <w:sz w:val="18"/>
          <w:szCs w:val="18"/>
        </w:rPr>
      </w:pPr>
    </w:p>
    <w:p w14:paraId="4F8D5A27" w14:textId="77777777" w:rsidR="00F2542C" w:rsidRDefault="00D2110B">
      <w:pPr>
        <w:jc w:val="both"/>
        <w:rPr>
          <w:rFonts w:ascii="Century Gothic" w:hAnsi="Century Gothic"/>
          <w:sz w:val="18"/>
          <w:szCs w:val="18"/>
        </w:rPr>
      </w:pPr>
      <w:r>
        <w:rPr>
          <w:rFonts w:ascii="Century Gothic" w:hAnsi="Century Gothic"/>
          <w:sz w:val="18"/>
          <w:szCs w:val="18"/>
        </w:rPr>
        <w:t>Aside from that, a pedagogical approach to entrepreneurial education encourages entrepreneurial learning via hands-on experiences that mimic the environment in which entrepreneurs operate. There are a lot of research done on pedagogical approaches towards instilling entrepreneurial mindset among children and youth (</w:t>
      </w:r>
      <w:proofErr w:type="spellStart"/>
      <w:r>
        <w:rPr>
          <w:rFonts w:ascii="Century Gothic" w:hAnsi="Century Gothic"/>
          <w:sz w:val="18"/>
          <w:szCs w:val="18"/>
        </w:rPr>
        <w:t>Arfiana</w:t>
      </w:r>
      <w:proofErr w:type="spellEnd"/>
      <w:r>
        <w:rPr>
          <w:rFonts w:ascii="Century Gothic" w:hAnsi="Century Gothic"/>
          <w:sz w:val="18"/>
          <w:szCs w:val="18"/>
        </w:rPr>
        <w:t xml:space="preserve"> &amp; Wijaya, 2018; Bosman, Duval-</w:t>
      </w:r>
      <w:proofErr w:type="spellStart"/>
      <w:r>
        <w:rPr>
          <w:rFonts w:ascii="Century Gothic" w:hAnsi="Century Gothic"/>
          <w:sz w:val="18"/>
          <w:szCs w:val="18"/>
        </w:rPr>
        <w:t>Couetil</w:t>
      </w:r>
      <w:proofErr w:type="spellEnd"/>
      <w:r>
        <w:rPr>
          <w:rFonts w:ascii="Century Gothic" w:hAnsi="Century Gothic"/>
          <w:sz w:val="18"/>
          <w:szCs w:val="18"/>
        </w:rPr>
        <w:t xml:space="preserve">, Mayer, &amp; McNamara, 2019; Botha, 2010; </w:t>
      </w:r>
      <w:proofErr w:type="spellStart"/>
      <w:r>
        <w:rPr>
          <w:rFonts w:ascii="Century Gothic" w:hAnsi="Century Gothic"/>
          <w:sz w:val="18"/>
          <w:szCs w:val="18"/>
        </w:rPr>
        <w:t>Chanin</w:t>
      </w:r>
      <w:proofErr w:type="spellEnd"/>
      <w:r>
        <w:rPr>
          <w:rFonts w:ascii="Century Gothic" w:hAnsi="Century Gothic"/>
          <w:sz w:val="18"/>
          <w:szCs w:val="18"/>
        </w:rPr>
        <w:t xml:space="preserve">, et al., 2018). The current pedagogical setup is a formal education setup ranging from primary education up until the university level. A close look up should focus on developing a suitable pedagogical approach for the mature/retirees’ entrepreneurs due to the training is normally not in a formal educational setup. Thus, the author would like to suggest an exploration on pedagogical approach for the </w:t>
      </w:r>
      <w:r>
        <w:rPr>
          <w:rFonts w:ascii="Century Gothic" w:hAnsi="Century Gothic"/>
          <w:sz w:val="18"/>
          <w:szCs w:val="18"/>
        </w:rPr>
        <w:lastRenderedPageBreak/>
        <w:t>mature/retirees’ entrepreneurs. This idea should be justified for two reasons: (1) to determine if the pedagogy utilized in the formal classroom is appropriate for mature/retiree entrepreneurs, and (2) to investigate novel pedagogical approaches for this specific target group. Furthermore, a customized pedagogical approach for persons with disabilities, whether physical or non-physical, should be designed based on the unique impairments.</w:t>
      </w:r>
    </w:p>
    <w:p w14:paraId="7CC86773" w14:textId="77777777" w:rsidR="00F2542C" w:rsidRDefault="00F2542C">
      <w:pPr>
        <w:jc w:val="both"/>
        <w:rPr>
          <w:rFonts w:ascii="Century Gothic" w:hAnsi="Century Gothic"/>
          <w:sz w:val="18"/>
          <w:szCs w:val="18"/>
        </w:rPr>
      </w:pPr>
    </w:p>
    <w:p w14:paraId="2F35AC73" w14:textId="77777777" w:rsidR="00F2542C" w:rsidRDefault="00D2110B">
      <w:pPr>
        <w:jc w:val="both"/>
        <w:rPr>
          <w:rFonts w:ascii="Century Gothic" w:hAnsi="Century Gothic"/>
          <w:sz w:val="18"/>
          <w:szCs w:val="18"/>
        </w:rPr>
      </w:pPr>
      <w:r>
        <w:rPr>
          <w:rFonts w:ascii="Century Gothic" w:hAnsi="Century Gothic"/>
          <w:sz w:val="18"/>
          <w:szCs w:val="18"/>
        </w:rPr>
        <w:t>In addition, the author would also like to suggest that empirical studies should be expanded to develop and strengthen the theory of entrepreneurship as a dominant set of entrepreneurial mindsets. This study should also be highlighted because the economy today requires the country to take seriously the importance of entrepreneurship in economic growth. Moreover, the measuring of entrepreneurial mindset for various age groups and forms of engagement, including full-time, part-time, and even serial entrepreneurs, is an issue worth studying in terms of future research.</w:t>
      </w:r>
    </w:p>
    <w:p w14:paraId="3925936A" w14:textId="77777777" w:rsidR="00F2542C" w:rsidRDefault="00F2542C">
      <w:pPr>
        <w:jc w:val="both"/>
        <w:rPr>
          <w:rFonts w:ascii="Century Gothic" w:hAnsi="Century Gothic"/>
          <w:sz w:val="18"/>
          <w:szCs w:val="18"/>
        </w:rPr>
      </w:pPr>
    </w:p>
    <w:p w14:paraId="1C5645EA" w14:textId="77777777" w:rsidR="00145549" w:rsidRDefault="00145549" w:rsidP="00145549">
      <w:pPr>
        <w:jc w:val="both"/>
        <w:rPr>
          <w:rFonts w:ascii="Century Gothic" w:hAnsi="Century Gothic"/>
          <w:sz w:val="18"/>
          <w:szCs w:val="18"/>
        </w:rPr>
      </w:pPr>
    </w:p>
    <w:p w14:paraId="0251754F" w14:textId="293E36B9" w:rsidR="00F2542C" w:rsidRDefault="00145549">
      <w:pPr>
        <w:jc w:val="both"/>
        <w:rPr>
          <w:rFonts w:ascii="Century Gothic" w:hAnsi="Century Gothic"/>
          <w:b/>
          <w:bCs/>
          <w:sz w:val="18"/>
          <w:szCs w:val="18"/>
        </w:rPr>
      </w:pPr>
      <w:r>
        <w:rPr>
          <w:rFonts w:ascii="Century Gothic" w:hAnsi="Century Gothic"/>
          <w:b/>
          <w:bCs/>
          <w:sz w:val="18"/>
          <w:szCs w:val="18"/>
        </w:rPr>
        <w:t>6.</w:t>
      </w:r>
      <w:r w:rsidRPr="00145549">
        <w:rPr>
          <w:rFonts w:ascii="Century Gothic" w:hAnsi="Century Gothic"/>
          <w:b/>
          <w:bCs/>
          <w:sz w:val="18"/>
          <w:szCs w:val="18"/>
        </w:rPr>
        <w:t xml:space="preserve"> </w:t>
      </w:r>
      <w:r w:rsidRPr="00145549">
        <w:rPr>
          <w:rFonts w:ascii="Century Gothic" w:hAnsi="Century Gothic"/>
          <w:b/>
          <w:bCs/>
          <w:sz w:val="18"/>
          <w:szCs w:val="18"/>
        </w:rPr>
        <w:tab/>
      </w:r>
      <w:r>
        <w:rPr>
          <w:rFonts w:ascii="Century Gothic" w:hAnsi="Century Gothic"/>
          <w:b/>
          <w:bCs/>
          <w:sz w:val="18"/>
          <w:szCs w:val="18"/>
        </w:rPr>
        <w:t>I</w:t>
      </w:r>
      <w:r w:rsidRPr="00145549">
        <w:rPr>
          <w:rFonts w:ascii="Century Gothic" w:hAnsi="Century Gothic"/>
          <w:b/>
          <w:bCs/>
          <w:sz w:val="18"/>
          <w:szCs w:val="18"/>
        </w:rPr>
        <w:t>mplications And Recommendations</w:t>
      </w:r>
    </w:p>
    <w:p w14:paraId="52C61612" w14:textId="77777777" w:rsidR="00145549" w:rsidRDefault="00145549">
      <w:pPr>
        <w:jc w:val="both"/>
        <w:rPr>
          <w:rFonts w:ascii="Century Gothic" w:hAnsi="Century Gothic"/>
          <w:sz w:val="18"/>
          <w:szCs w:val="18"/>
        </w:rPr>
      </w:pPr>
    </w:p>
    <w:p w14:paraId="0A0E08A2" w14:textId="77777777" w:rsidR="00F2542C" w:rsidRDefault="00D2110B" w:rsidP="00145549">
      <w:pPr>
        <w:ind w:firstLine="720"/>
        <w:jc w:val="both"/>
        <w:rPr>
          <w:rFonts w:ascii="Century Gothic" w:hAnsi="Century Gothic"/>
          <w:sz w:val="18"/>
          <w:szCs w:val="18"/>
        </w:rPr>
      </w:pPr>
      <w:r>
        <w:rPr>
          <w:rFonts w:ascii="Century Gothic" w:hAnsi="Century Gothic"/>
          <w:sz w:val="18"/>
          <w:szCs w:val="18"/>
        </w:rPr>
        <w:t>To become competitive and successful students in the future, children must excel in both academics and soft skills. Early intervention can aid in the development of confidence and a strong interest in entrepreneurship among children. The children's entrepreneurial thinking abilities and dimensions improved because of the hands-on and experiential learning activities. However, there is still a scarcity of solid data to back up or reject this assertion. Furthermore, parents' responsibilities are critical in stimulating children's curiosity and inspiring the development of expanding and sustainable enterprises where new abilities are found, applied, and polished.</w:t>
      </w:r>
    </w:p>
    <w:p w14:paraId="576DD36B" w14:textId="77777777" w:rsidR="00F2542C" w:rsidRDefault="00F2542C">
      <w:pPr>
        <w:jc w:val="both"/>
        <w:rPr>
          <w:rFonts w:ascii="Century Gothic" w:hAnsi="Century Gothic"/>
          <w:sz w:val="18"/>
          <w:szCs w:val="18"/>
        </w:rPr>
      </w:pPr>
    </w:p>
    <w:p w14:paraId="2B5492EB" w14:textId="37BBEF79" w:rsidR="00F2542C" w:rsidRDefault="00D2110B">
      <w:pPr>
        <w:jc w:val="both"/>
        <w:rPr>
          <w:rFonts w:ascii="Century Gothic" w:hAnsi="Century Gothic"/>
          <w:sz w:val="18"/>
          <w:szCs w:val="18"/>
        </w:rPr>
      </w:pPr>
      <w:r>
        <w:rPr>
          <w:rFonts w:ascii="Century Gothic" w:hAnsi="Century Gothic"/>
          <w:sz w:val="18"/>
          <w:szCs w:val="18"/>
        </w:rPr>
        <w:t>Entrepreneurship is the foundation and platform for young people all around the world to create new career opportunities. Unemployment is closely linked to a reduction in entrepreneurial activity, particularly among graduates. This can be accomplished through the institutional or informal cultivation of entrepreneurship in society. Entrepreneurial education is becoming increasingly popular at universities across the world. Apart from that, to enhance entrepreneurial education in a formal education setting, professional development to raise teacher knowledge of entrepreneurial thinking is also required, as is support for instructional and material choices that may assist students develop an entrepreneurial mindset. The instructor in an entrepreneurship education environment should have the upper hand in terms of having appropriate business acumen as well as the correct entrepreneurial mentality.</w:t>
      </w:r>
    </w:p>
    <w:p w14:paraId="669510DE" w14:textId="77777777" w:rsidR="00F2542C" w:rsidRDefault="00F2542C">
      <w:pPr>
        <w:jc w:val="both"/>
        <w:rPr>
          <w:rFonts w:ascii="Century Gothic" w:hAnsi="Century Gothic"/>
          <w:sz w:val="18"/>
          <w:szCs w:val="18"/>
        </w:rPr>
      </w:pPr>
    </w:p>
    <w:p w14:paraId="7FB50A22" w14:textId="77777777" w:rsidR="00F2542C" w:rsidRDefault="00D2110B">
      <w:pPr>
        <w:jc w:val="both"/>
        <w:rPr>
          <w:rFonts w:ascii="Century Gothic" w:hAnsi="Century Gothic"/>
          <w:sz w:val="18"/>
          <w:szCs w:val="18"/>
        </w:rPr>
      </w:pPr>
      <w:r>
        <w:rPr>
          <w:rFonts w:ascii="Century Gothic" w:hAnsi="Century Gothic"/>
          <w:sz w:val="18"/>
          <w:szCs w:val="18"/>
        </w:rPr>
        <w:t xml:space="preserve">Entrepreneurial mentality is a way of thinking that drives students' </w:t>
      </w:r>
      <w:proofErr w:type="spellStart"/>
      <w:r>
        <w:rPr>
          <w:rFonts w:ascii="Century Gothic" w:hAnsi="Century Gothic"/>
          <w:sz w:val="18"/>
          <w:szCs w:val="18"/>
        </w:rPr>
        <w:t>behavior</w:t>
      </w:r>
      <w:proofErr w:type="spellEnd"/>
      <w:r>
        <w:rPr>
          <w:rFonts w:ascii="Century Gothic" w:hAnsi="Century Gothic"/>
          <w:sz w:val="18"/>
          <w:szCs w:val="18"/>
        </w:rPr>
        <w:t xml:space="preserve"> toward entrepreneurial results and activities. Entrepreneurial-minded students are more likely to seek out new possibilities and develop new things. Meanwhile, sub-attributes such as entrepreneurial experience, identifying entrepreneurial possibilities, risk tolerance, locus of internal control, achievement, and tenacity, as well as financial management, are all part of entrepreneurial talents. Every institution of higher learning should encourage students to participate in entrepreneurial programs to develop the area of entrepreneurship and reduce graduate unemployment. Students benefit greatly from university entrepreneurship programs so that they do not have to rely just on their main discipline to develop a profession. This is because most students who participate in these programs obtain a range of information and abilities, including soft skills and entrepreneurial skills, as well as increased self-confidence and formed a network of their peers. Entrepreneurial students can benefit from a network of entrepreneurs, including family, friends, suppliers, the government, and others, who can give resources, knowledge, support, and opportunities. This study has discussed the need to explore in more depth about the entrepreneurial mindset. Entrepreneurship education can help develop the attitude and mindset of students in the efforts to increase the number of entrepreneurs among graduates and can reduce unemployment and increase business opportunities that will have a </w:t>
      </w:r>
      <w:r>
        <w:rPr>
          <w:rFonts w:ascii="Century Gothic" w:hAnsi="Century Gothic"/>
          <w:sz w:val="18"/>
          <w:szCs w:val="18"/>
        </w:rPr>
        <w:lastRenderedPageBreak/>
        <w:t xml:space="preserve">direct impact on the achievement of developed country status. Effective education will have a positive impact on other fields such as entrepreneurship and others. </w:t>
      </w:r>
    </w:p>
    <w:p w14:paraId="5F52B35C" w14:textId="77777777" w:rsidR="00F2542C" w:rsidRDefault="00F2542C">
      <w:pPr>
        <w:jc w:val="both"/>
        <w:rPr>
          <w:rFonts w:ascii="Century Gothic" w:hAnsi="Century Gothic"/>
          <w:sz w:val="18"/>
          <w:szCs w:val="18"/>
        </w:rPr>
      </w:pPr>
    </w:p>
    <w:p w14:paraId="02B7B7C1" w14:textId="77777777" w:rsidR="00F2542C" w:rsidRDefault="00D2110B">
      <w:pPr>
        <w:jc w:val="both"/>
        <w:rPr>
          <w:rFonts w:ascii="Century Gothic" w:hAnsi="Century Gothic"/>
          <w:sz w:val="18"/>
          <w:szCs w:val="18"/>
        </w:rPr>
      </w:pPr>
      <w:r>
        <w:rPr>
          <w:rFonts w:ascii="Century Gothic" w:hAnsi="Century Gothic"/>
          <w:sz w:val="18"/>
          <w:szCs w:val="18"/>
        </w:rPr>
        <w:t>Adults must be encouraged to work in a healthy and productive manner by the government, companies, institutions, and civil society. To appeal to an adult audience, the processes must become more accessible and qualified. At this time, little is known regarding the advantages of late entrance into entrepreneurship for individuals, although it is considered that tacit knowledge gathered from past jobs is essential to an individual's capacity to establish and build a small business. In the context of a dynamic society that frequently fails to address basic social, environmental, and cultural concerns, social entrepreneurship and social economy are complex and evolving concepts and realities. Retirees, for example, are a vulnerable socioeconomic group in need of fresh solutions to help them achieve their economic and social goals.</w:t>
      </w:r>
    </w:p>
    <w:p w14:paraId="5D1106BB" w14:textId="77777777" w:rsidR="00F2542C" w:rsidRDefault="00F2542C">
      <w:pPr>
        <w:jc w:val="both"/>
        <w:rPr>
          <w:rFonts w:ascii="Century Gothic" w:hAnsi="Century Gothic"/>
          <w:sz w:val="18"/>
          <w:szCs w:val="18"/>
        </w:rPr>
      </w:pPr>
    </w:p>
    <w:p w14:paraId="713C26CC" w14:textId="77777777" w:rsidR="00F2542C" w:rsidRDefault="00D2110B">
      <w:pPr>
        <w:jc w:val="both"/>
        <w:rPr>
          <w:rFonts w:ascii="Century Gothic" w:hAnsi="Century Gothic"/>
          <w:sz w:val="18"/>
          <w:szCs w:val="18"/>
        </w:rPr>
      </w:pPr>
      <w:r>
        <w:rPr>
          <w:rFonts w:ascii="Century Gothic" w:hAnsi="Century Gothic"/>
          <w:sz w:val="18"/>
          <w:szCs w:val="18"/>
        </w:rPr>
        <w:t xml:space="preserve">Overall, a variety of ways are utilized to </w:t>
      </w:r>
      <w:proofErr w:type="spellStart"/>
      <w:r>
        <w:rPr>
          <w:rFonts w:ascii="Century Gothic" w:hAnsi="Century Gothic"/>
          <w:sz w:val="18"/>
          <w:szCs w:val="18"/>
        </w:rPr>
        <w:t>instill</w:t>
      </w:r>
      <w:proofErr w:type="spellEnd"/>
      <w:r>
        <w:rPr>
          <w:rFonts w:ascii="Century Gothic" w:hAnsi="Century Gothic"/>
          <w:sz w:val="18"/>
          <w:szCs w:val="18"/>
        </w:rPr>
        <w:t xml:space="preserve"> an entrepreneurial mentality in children, adolescents, adults, retirees, and people with disabilities. There are currently no one-size-fits-all techniques to dealing with these distinct populations. Furthermore, independent of pedagogical contexts, entrepreneurship education has a vital role in creating entrepreneurial mindset, as evidenced by this article.</w:t>
      </w:r>
    </w:p>
    <w:p w14:paraId="2BA96269" w14:textId="77777777" w:rsidR="00F2542C" w:rsidRDefault="00F2542C">
      <w:pPr>
        <w:jc w:val="both"/>
        <w:rPr>
          <w:rFonts w:ascii="Century Gothic" w:hAnsi="Century Gothic"/>
          <w:sz w:val="18"/>
          <w:szCs w:val="18"/>
        </w:rPr>
      </w:pPr>
    </w:p>
    <w:p w14:paraId="672F50A7" w14:textId="5692A260" w:rsidR="00145549" w:rsidRPr="00145549" w:rsidRDefault="00145549" w:rsidP="00145549">
      <w:pPr>
        <w:jc w:val="both"/>
        <w:rPr>
          <w:rFonts w:ascii="Century Gothic" w:hAnsi="Century Gothic"/>
          <w:b/>
          <w:bCs/>
          <w:sz w:val="18"/>
          <w:szCs w:val="18"/>
        </w:rPr>
      </w:pPr>
      <w:r w:rsidRPr="00145549">
        <w:rPr>
          <w:rFonts w:ascii="Century Gothic" w:hAnsi="Century Gothic"/>
          <w:b/>
          <w:bCs/>
          <w:sz w:val="18"/>
          <w:szCs w:val="18"/>
        </w:rPr>
        <w:t xml:space="preserve">6. </w:t>
      </w:r>
      <w:r w:rsidRPr="00145549">
        <w:rPr>
          <w:rFonts w:ascii="Century Gothic" w:hAnsi="Century Gothic"/>
          <w:b/>
          <w:bCs/>
          <w:sz w:val="18"/>
          <w:szCs w:val="18"/>
        </w:rPr>
        <w:tab/>
      </w:r>
      <w:r>
        <w:rPr>
          <w:rFonts w:ascii="Century Gothic" w:hAnsi="Century Gothic"/>
          <w:b/>
          <w:bCs/>
          <w:sz w:val="18"/>
          <w:szCs w:val="18"/>
        </w:rPr>
        <w:t>Acknowledgement</w:t>
      </w:r>
    </w:p>
    <w:p w14:paraId="2552B07F" w14:textId="77777777" w:rsidR="00F2542C" w:rsidRDefault="00F2542C">
      <w:pPr>
        <w:ind w:left="284"/>
        <w:jc w:val="both"/>
        <w:rPr>
          <w:rFonts w:ascii="Century Gothic" w:hAnsi="Century Gothic"/>
          <w:sz w:val="18"/>
          <w:szCs w:val="18"/>
        </w:rPr>
      </w:pPr>
    </w:p>
    <w:p w14:paraId="7049CCBA" w14:textId="77777777" w:rsidR="00F2542C" w:rsidRDefault="00D2110B">
      <w:pPr>
        <w:jc w:val="both"/>
        <w:rPr>
          <w:rFonts w:ascii="Century Gothic" w:hAnsi="Century Gothic"/>
          <w:sz w:val="18"/>
          <w:szCs w:val="18"/>
        </w:rPr>
      </w:pPr>
      <w:r>
        <w:rPr>
          <w:rFonts w:ascii="Century Gothic" w:hAnsi="Century Gothic"/>
          <w:sz w:val="18"/>
          <w:szCs w:val="18"/>
        </w:rPr>
        <w:t xml:space="preserve">The author wishes to express his gratitude to Dr. Charles Chow </w:t>
      </w:r>
      <w:proofErr w:type="spellStart"/>
      <w:r>
        <w:rPr>
          <w:rFonts w:ascii="Century Gothic" w:hAnsi="Century Gothic"/>
          <w:sz w:val="18"/>
          <w:szCs w:val="18"/>
        </w:rPr>
        <w:t>Kok</w:t>
      </w:r>
      <w:proofErr w:type="spellEnd"/>
      <w:r>
        <w:rPr>
          <w:rFonts w:ascii="Century Gothic" w:hAnsi="Century Gothic"/>
          <w:sz w:val="18"/>
          <w:szCs w:val="18"/>
        </w:rPr>
        <w:t xml:space="preserve"> Cheng for his assistance in the production of this work. The author would also like to thank his DBA8102 classmates for their assistance and support in completing this article. </w:t>
      </w:r>
    </w:p>
    <w:p w14:paraId="5A3FFE8B" w14:textId="77777777" w:rsidR="00F2542C" w:rsidRDefault="00F2542C">
      <w:pPr>
        <w:jc w:val="both"/>
        <w:rPr>
          <w:rFonts w:ascii="Century Gothic" w:hAnsi="Century Gothic"/>
          <w:sz w:val="18"/>
          <w:szCs w:val="18"/>
        </w:rPr>
      </w:pPr>
    </w:p>
    <w:p w14:paraId="15D9B74B" w14:textId="5CA09F62" w:rsidR="00F2542C" w:rsidRDefault="00145549" w:rsidP="00145549">
      <w:pPr>
        <w:jc w:val="both"/>
        <w:rPr>
          <w:rFonts w:ascii="Century Gothic" w:hAnsi="Century Gothic"/>
          <w:b/>
          <w:bCs/>
          <w:sz w:val="18"/>
          <w:szCs w:val="18"/>
        </w:rPr>
      </w:pPr>
      <w:r>
        <w:rPr>
          <w:rFonts w:ascii="Century Gothic" w:hAnsi="Century Gothic"/>
          <w:b/>
          <w:bCs/>
          <w:sz w:val="18"/>
          <w:szCs w:val="18"/>
        </w:rPr>
        <w:t>7</w:t>
      </w:r>
      <w:r w:rsidRPr="00145549">
        <w:rPr>
          <w:rFonts w:ascii="Century Gothic" w:hAnsi="Century Gothic"/>
          <w:b/>
          <w:bCs/>
          <w:sz w:val="18"/>
          <w:szCs w:val="18"/>
        </w:rPr>
        <w:t xml:space="preserve">. </w:t>
      </w:r>
      <w:r w:rsidRPr="00145549">
        <w:rPr>
          <w:rFonts w:ascii="Century Gothic" w:hAnsi="Century Gothic"/>
          <w:b/>
          <w:bCs/>
          <w:sz w:val="18"/>
          <w:szCs w:val="18"/>
        </w:rPr>
        <w:tab/>
      </w:r>
      <w:r>
        <w:rPr>
          <w:rFonts w:ascii="Century Gothic" w:hAnsi="Century Gothic"/>
          <w:b/>
          <w:bCs/>
          <w:sz w:val="18"/>
          <w:szCs w:val="18"/>
        </w:rPr>
        <w:t>References</w:t>
      </w:r>
    </w:p>
    <w:p w14:paraId="190F6971" w14:textId="77777777" w:rsidR="00145549" w:rsidRDefault="00145549" w:rsidP="00145549">
      <w:pPr>
        <w:jc w:val="both"/>
        <w:rPr>
          <w:rFonts w:ascii="Century Gothic" w:hAnsi="Century Gothic"/>
          <w:sz w:val="18"/>
          <w:szCs w:val="18"/>
        </w:rPr>
      </w:pPr>
    </w:p>
    <w:p w14:paraId="5C596DF8" w14:textId="77777777" w:rsidR="00F2542C" w:rsidRDefault="00D2110B">
      <w:pPr>
        <w:ind w:left="567" w:hanging="567"/>
        <w:jc w:val="both"/>
        <w:rPr>
          <w:rFonts w:ascii="Century Gothic" w:hAnsi="Century Gothic"/>
          <w:sz w:val="18"/>
          <w:szCs w:val="18"/>
        </w:rPr>
      </w:pPr>
      <w:r>
        <w:rPr>
          <w:rFonts w:ascii="Century Gothic" w:hAnsi="Century Gothic"/>
          <w:sz w:val="18"/>
          <w:szCs w:val="18"/>
        </w:rPr>
        <w:t xml:space="preserve">Ab Wahid, H. (2019). </w:t>
      </w:r>
      <w:proofErr w:type="spellStart"/>
      <w:r>
        <w:rPr>
          <w:rFonts w:ascii="Century Gothic" w:hAnsi="Century Gothic"/>
          <w:sz w:val="18"/>
          <w:szCs w:val="18"/>
        </w:rPr>
        <w:t>Membangunkan</w:t>
      </w:r>
      <w:proofErr w:type="spellEnd"/>
      <w:r>
        <w:rPr>
          <w:rFonts w:ascii="Century Gothic" w:hAnsi="Century Gothic"/>
          <w:sz w:val="18"/>
          <w:szCs w:val="18"/>
        </w:rPr>
        <w:t xml:space="preserve"> </w:t>
      </w:r>
      <w:proofErr w:type="spellStart"/>
      <w:r>
        <w:rPr>
          <w:rFonts w:ascii="Century Gothic" w:hAnsi="Century Gothic"/>
          <w:sz w:val="18"/>
          <w:szCs w:val="18"/>
        </w:rPr>
        <w:t>Sosio-Ekonomi</w:t>
      </w:r>
      <w:proofErr w:type="spellEnd"/>
      <w:r>
        <w:rPr>
          <w:rFonts w:ascii="Century Gothic" w:hAnsi="Century Gothic"/>
          <w:sz w:val="18"/>
          <w:szCs w:val="18"/>
        </w:rPr>
        <w:t xml:space="preserve"> </w:t>
      </w:r>
      <w:proofErr w:type="spellStart"/>
      <w:r>
        <w:rPr>
          <w:rFonts w:ascii="Century Gothic" w:hAnsi="Century Gothic"/>
          <w:sz w:val="18"/>
          <w:szCs w:val="18"/>
        </w:rPr>
        <w:t>Komuniti</w:t>
      </w:r>
      <w:proofErr w:type="spellEnd"/>
      <w:r>
        <w:rPr>
          <w:rFonts w:ascii="Century Gothic" w:hAnsi="Century Gothic"/>
          <w:sz w:val="18"/>
          <w:szCs w:val="18"/>
        </w:rPr>
        <w:t xml:space="preserve"> </w:t>
      </w:r>
      <w:proofErr w:type="spellStart"/>
      <w:r>
        <w:rPr>
          <w:rFonts w:ascii="Century Gothic" w:hAnsi="Century Gothic"/>
          <w:sz w:val="18"/>
          <w:szCs w:val="18"/>
        </w:rPr>
        <w:t>Menerusi</w:t>
      </w:r>
      <w:proofErr w:type="spellEnd"/>
      <w:r>
        <w:rPr>
          <w:rFonts w:ascii="Century Gothic" w:hAnsi="Century Gothic"/>
          <w:sz w:val="18"/>
          <w:szCs w:val="18"/>
        </w:rPr>
        <w:t xml:space="preserve"> </w:t>
      </w:r>
      <w:proofErr w:type="spellStart"/>
      <w:r>
        <w:rPr>
          <w:rFonts w:ascii="Century Gothic" w:hAnsi="Century Gothic"/>
          <w:sz w:val="18"/>
          <w:szCs w:val="18"/>
        </w:rPr>
        <w:t>Keusahawanan</w:t>
      </w:r>
      <w:proofErr w:type="spellEnd"/>
      <w:r>
        <w:rPr>
          <w:rFonts w:ascii="Century Gothic" w:hAnsi="Century Gothic"/>
          <w:sz w:val="18"/>
          <w:szCs w:val="18"/>
        </w:rPr>
        <w:t xml:space="preserve"> Sosial: </w:t>
      </w:r>
      <w:proofErr w:type="spellStart"/>
      <w:r>
        <w:rPr>
          <w:rFonts w:ascii="Century Gothic" w:hAnsi="Century Gothic"/>
          <w:sz w:val="18"/>
          <w:szCs w:val="18"/>
        </w:rPr>
        <w:t>Peranan</w:t>
      </w:r>
      <w:proofErr w:type="spellEnd"/>
      <w:r>
        <w:rPr>
          <w:rFonts w:ascii="Century Gothic" w:hAnsi="Century Gothic"/>
          <w:sz w:val="18"/>
          <w:szCs w:val="18"/>
        </w:rPr>
        <w:t xml:space="preserve"> dan </w:t>
      </w:r>
      <w:proofErr w:type="spellStart"/>
      <w:r>
        <w:rPr>
          <w:rFonts w:ascii="Century Gothic" w:hAnsi="Century Gothic"/>
          <w:sz w:val="18"/>
          <w:szCs w:val="18"/>
        </w:rPr>
        <w:t>Peluang</w:t>
      </w:r>
      <w:proofErr w:type="spellEnd"/>
      <w:r>
        <w:rPr>
          <w:rFonts w:ascii="Century Gothic" w:hAnsi="Century Gothic"/>
          <w:sz w:val="18"/>
          <w:szCs w:val="18"/>
        </w:rPr>
        <w:t>. International Journal of Entrepreneurship and Management Practices, 2(8), 13-26.</w:t>
      </w:r>
    </w:p>
    <w:p w14:paraId="287FFBF5" w14:textId="77777777" w:rsidR="00544659" w:rsidRDefault="00544659">
      <w:pPr>
        <w:ind w:left="567" w:hanging="567"/>
        <w:jc w:val="both"/>
        <w:rPr>
          <w:rFonts w:ascii="Century Gothic" w:hAnsi="Century Gothic"/>
          <w:sz w:val="18"/>
          <w:szCs w:val="18"/>
        </w:rPr>
      </w:pPr>
    </w:p>
    <w:p w14:paraId="6DDCA5FF" w14:textId="0E13CBD9" w:rsidR="00F2542C" w:rsidRDefault="00D2110B">
      <w:pPr>
        <w:ind w:left="567" w:hanging="567"/>
        <w:jc w:val="both"/>
        <w:rPr>
          <w:rFonts w:ascii="Century Gothic" w:hAnsi="Century Gothic"/>
          <w:sz w:val="18"/>
          <w:szCs w:val="18"/>
        </w:rPr>
      </w:pPr>
      <w:r>
        <w:rPr>
          <w:rFonts w:ascii="Century Gothic" w:hAnsi="Century Gothic"/>
          <w:sz w:val="18"/>
          <w:szCs w:val="18"/>
        </w:rPr>
        <w:t xml:space="preserve">Abdullah, M. S. (2017). Kemahiran </w:t>
      </w:r>
      <w:proofErr w:type="spellStart"/>
      <w:r>
        <w:rPr>
          <w:rFonts w:ascii="Century Gothic" w:hAnsi="Century Gothic"/>
          <w:sz w:val="18"/>
          <w:szCs w:val="18"/>
        </w:rPr>
        <w:t>Membuat</w:t>
      </w:r>
      <w:proofErr w:type="spellEnd"/>
      <w:r>
        <w:rPr>
          <w:rFonts w:ascii="Century Gothic" w:hAnsi="Century Gothic"/>
          <w:sz w:val="18"/>
          <w:szCs w:val="18"/>
        </w:rPr>
        <w:t xml:space="preserve"> Keputusan </w:t>
      </w:r>
      <w:proofErr w:type="spellStart"/>
      <w:r>
        <w:rPr>
          <w:rFonts w:ascii="Century Gothic" w:hAnsi="Century Gothic"/>
          <w:sz w:val="18"/>
          <w:szCs w:val="18"/>
        </w:rPr>
        <w:t>dalam</w:t>
      </w:r>
      <w:proofErr w:type="spellEnd"/>
      <w:r>
        <w:rPr>
          <w:rFonts w:ascii="Century Gothic" w:hAnsi="Century Gothic"/>
          <w:sz w:val="18"/>
          <w:szCs w:val="18"/>
        </w:rPr>
        <w:t xml:space="preserve"> </w:t>
      </w:r>
      <w:proofErr w:type="spellStart"/>
      <w:r>
        <w:rPr>
          <w:rFonts w:ascii="Century Gothic" w:hAnsi="Century Gothic"/>
          <w:sz w:val="18"/>
          <w:szCs w:val="18"/>
        </w:rPr>
        <w:t>Kalangan</w:t>
      </w:r>
      <w:proofErr w:type="spellEnd"/>
      <w:r>
        <w:rPr>
          <w:rFonts w:ascii="Century Gothic" w:hAnsi="Century Gothic"/>
          <w:sz w:val="18"/>
          <w:szCs w:val="18"/>
        </w:rPr>
        <w:t xml:space="preserve"> </w:t>
      </w:r>
      <w:proofErr w:type="spellStart"/>
      <w:r>
        <w:rPr>
          <w:rFonts w:ascii="Century Gothic" w:hAnsi="Century Gothic"/>
          <w:sz w:val="18"/>
          <w:szCs w:val="18"/>
        </w:rPr>
        <w:t>Pelajar</w:t>
      </w:r>
      <w:proofErr w:type="spellEnd"/>
      <w:r>
        <w:rPr>
          <w:rFonts w:ascii="Century Gothic" w:hAnsi="Century Gothic"/>
          <w:sz w:val="18"/>
          <w:szCs w:val="18"/>
        </w:rPr>
        <w:t xml:space="preserve"> </w:t>
      </w:r>
      <w:proofErr w:type="spellStart"/>
      <w:r>
        <w:rPr>
          <w:rFonts w:ascii="Century Gothic" w:hAnsi="Century Gothic"/>
          <w:sz w:val="18"/>
          <w:szCs w:val="18"/>
        </w:rPr>
        <w:t>Sekolah</w:t>
      </w:r>
      <w:proofErr w:type="spellEnd"/>
      <w:r>
        <w:rPr>
          <w:rFonts w:ascii="Century Gothic" w:hAnsi="Century Gothic"/>
          <w:sz w:val="18"/>
          <w:szCs w:val="18"/>
        </w:rPr>
        <w:t xml:space="preserve"> </w:t>
      </w:r>
      <w:proofErr w:type="spellStart"/>
      <w:r>
        <w:rPr>
          <w:rFonts w:ascii="Century Gothic" w:hAnsi="Century Gothic"/>
          <w:sz w:val="18"/>
          <w:szCs w:val="18"/>
        </w:rPr>
        <w:t>Menengah</w:t>
      </w:r>
      <w:proofErr w:type="spellEnd"/>
      <w:r>
        <w:rPr>
          <w:rFonts w:ascii="Century Gothic" w:hAnsi="Century Gothic"/>
          <w:sz w:val="18"/>
          <w:szCs w:val="18"/>
        </w:rPr>
        <w:t xml:space="preserve">. Seminar </w:t>
      </w:r>
      <w:proofErr w:type="spellStart"/>
      <w:r>
        <w:rPr>
          <w:rFonts w:ascii="Century Gothic" w:hAnsi="Century Gothic"/>
          <w:sz w:val="18"/>
          <w:szCs w:val="18"/>
        </w:rPr>
        <w:t>Serantau</w:t>
      </w:r>
      <w:proofErr w:type="spellEnd"/>
      <w:r>
        <w:rPr>
          <w:rFonts w:ascii="Century Gothic" w:hAnsi="Century Gothic"/>
          <w:sz w:val="18"/>
          <w:szCs w:val="18"/>
        </w:rPr>
        <w:t>, (pp. 124-127).</w:t>
      </w:r>
    </w:p>
    <w:p w14:paraId="5FE1B21F" w14:textId="77777777" w:rsidR="00544659" w:rsidRDefault="00544659">
      <w:pPr>
        <w:ind w:left="567" w:hanging="567"/>
        <w:jc w:val="both"/>
        <w:rPr>
          <w:rFonts w:ascii="Century Gothic" w:hAnsi="Century Gothic"/>
          <w:sz w:val="18"/>
          <w:szCs w:val="18"/>
        </w:rPr>
      </w:pPr>
    </w:p>
    <w:p w14:paraId="44D91ED9" w14:textId="50F19B5A" w:rsidR="00F2542C" w:rsidRDefault="00D2110B">
      <w:pPr>
        <w:ind w:left="567" w:hanging="567"/>
        <w:jc w:val="both"/>
        <w:rPr>
          <w:rFonts w:ascii="Century Gothic" w:hAnsi="Century Gothic"/>
          <w:sz w:val="18"/>
          <w:szCs w:val="18"/>
        </w:rPr>
      </w:pPr>
      <w:r>
        <w:rPr>
          <w:rFonts w:ascii="Century Gothic" w:hAnsi="Century Gothic"/>
          <w:sz w:val="18"/>
          <w:szCs w:val="18"/>
        </w:rPr>
        <w:t xml:space="preserve">Abdullah, N. L., </w:t>
      </w:r>
      <w:proofErr w:type="spellStart"/>
      <w:r>
        <w:rPr>
          <w:rFonts w:ascii="Century Gothic" w:hAnsi="Century Gothic"/>
          <w:sz w:val="18"/>
          <w:szCs w:val="18"/>
        </w:rPr>
        <w:t>Senik</w:t>
      </w:r>
      <w:proofErr w:type="spellEnd"/>
      <w:r>
        <w:rPr>
          <w:rFonts w:ascii="Century Gothic" w:hAnsi="Century Gothic"/>
          <w:sz w:val="18"/>
          <w:szCs w:val="18"/>
        </w:rPr>
        <w:t xml:space="preserve">, Z. C., &amp; </w:t>
      </w:r>
      <w:proofErr w:type="spellStart"/>
      <w:r>
        <w:rPr>
          <w:rFonts w:ascii="Century Gothic" w:hAnsi="Century Gothic"/>
          <w:sz w:val="18"/>
          <w:szCs w:val="18"/>
        </w:rPr>
        <w:t>Sidek</w:t>
      </w:r>
      <w:proofErr w:type="spellEnd"/>
      <w:r>
        <w:rPr>
          <w:rFonts w:ascii="Century Gothic" w:hAnsi="Century Gothic"/>
          <w:sz w:val="18"/>
          <w:szCs w:val="18"/>
        </w:rPr>
        <w:t xml:space="preserve">, F. (2019). </w:t>
      </w:r>
      <w:proofErr w:type="spellStart"/>
      <w:r>
        <w:rPr>
          <w:rFonts w:ascii="Century Gothic" w:hAnsi="Century Gothic"/>
          <w:sz w:val="18"/>
          <w:szCs w:val="18"/>
        </w:rPr>
        <w:t>Mengenal</w:t>
      </w:r>
      <w:proofErr w:type="spellEnd"/>
      <w:r>
        <w:rPr>
          <w:rFonts w:ascii="Century Gothic" w:hAnsi="Century Gothic"/>
          <w:sz w:val="18"/>
          <w:szCs w:val="18"/>
        </w:rPr>
        <w:t xml:space="preserve"> </w:t>
      </w:r>
      <w:proofErr w:type="spellStart"/>
      <w:r>
        <w:rPr>
          <w:rFonts w:ascii="Century Gothic" w:hAnsi="Century Gothic"/>
          <w:sz w:val="18"/>
          <w:szCs w:val="18"/>
        </w:rPr>
        <w:t>Pasti</w:t>
      </w:r>
      <w:proofErr w:type="spellEnd"/>
      <w:r>
        <w:rPr>
          <w:rFonts w:ascii="Century Gothic" w:hAnsi="Century Gothic"/>
          <w:sz w:val="18"/>
          <w:szCs w:val="18"/>
        </w:rPr>
        <w:t xml:space="preserve"> </w:t>
      </w:r>
      <w:proofErr w:type="spellStart"/>
      <w:r>
        <w:rPr>
          <w:rFonts w:ascii="Century Gothic" w:hAnsi="Century Gothic"/>
          <w:sz w:val="18"/>
          <w:szCs w:val="18"/>
        </w:rPr>
        <w:t>Peluang</w:t>
      </w:r>
      <w:proofErr w:type="spellEnd"/>
      <w:r>
        <w:rPr>
          <w:rFonts w:ascii="Century Gothic" w:hAnsi="Century Gothic"/>
          <w:sz w:val="18"/>
          <w:szCs w:val="18"/>
        </w:rPr>
        <w:t xml:space="preserve">. In N. Othman, R. Hassan, &amp; W. M. </w:t>
      </w:r>
      <w:proofErr w:type="spellStart"/>
      <w:r>
        <w:rPr>
          <w:rFonts w:ascii="Century Gothic" w:hAnsi="Century Gothic"/>
          <w:sz w:val="18"/>
          <w:szCs w:val="18"/>
        </w:rPr>
        <w:t>Zaki</w:t>
      </w:r>
      <w:proofErr w:type="spellEnd"/>
      <w:r>
        <w:rPr>
          <w:rFonts w:ascii="Century Gothic" w:hAnsi="Century Gothic"/>
          <w:sz w:val="18"/>
          <w:szCs w:val="18"/>
        </w:rPr>
        <w:t xml:space="preserve">, Pendidikan </w:t>
      </w:r>
      <w:proofErr w:type="spellStart"/>
      <w:r>
        <w:rPr>
          <w:rFonts w:ascii="Century Gothic" w:hAnsi="Century Gothic"/>
          <w:sz w:val="18"/>
          <w:szCs w:val="18"/>
        </w:rPr>
        <w:t>Asas</w:t>
      </w:r>
      <w:proofErr w:type="spellEnd"/>
      <w:r>
        <w:rPr>
          <w:rFonts w:ascii="Century Gothic" w:hAnsi="Century Gothic"/>
          <w:sz w:val="18"/>
          <w:szCs w:val="18"/>
        </w:rPr>
        <w:t xml:space="preserve"> </w:t>
      </w:r>
      <w:proofErr w:type="spellStart"/>
      <w:r>
        <w:rPr>
          <w:rFonts w:ascii="Century Gothic" w:hAnsi="Century Gothic"/>
          <w:sz w:val="18"/>
          <w:szCs w:val="18"/>
        </w:rPr>
        <w:t>Keusahawanan</w:t>
      </w:r>
      <w:proofErr w:type="spellEnd"/>
      <w:r>
        <w:rPr>
          <w:rFonts w:ascii="Century Gothic" w:hAnsi="Century Gothic"/>
          <w:sz w:val="18"/>
          <w:szCs w:val="18"/>
        </w:rPr>
        <w:t xml:space="preserve"> (pp. 55-74). </w:t>
      </w:r>
      <w:proofErr w:type="spellStart"/>
      <w:r>
        <w:rPr>
          <w:rFonts w:ascii="Century Gothic" w:hAnsi="Century Gothic"/>
          <w:sz w:val="18"/>
          <w:szCs w:val="18"/>
        </w:rPr>
        <w:t>Bangi</w:t>
      </w:r>
      <w:proofErr w:type="spellEnd"/>
      <w:r>
        <w:rPr>
          <w:rFonts w:ascii="Century Gothic" w:hAnsi="Century Gothic"/>
          <w:sz w:val="18"/>
          <w:szCs w:val="18"/>
        </w:rPr>
        <w:t xml:space="preserve">: </w:t>
      </w:r>
      <w:proofErr w:type="spellStart"/>
      <w:r>
        <w:rPr>
          <w:rFonts w:ascii="Century Gothic" w:hAnsi="Century Gothic"/>
          <w:sz w:val="18"/>
          <w:szCs w:val="18"/>
        </w:rPr>
        <w:t>Universiti</w:t>
      </w:r>
      <w:proofErr w:type="spellEnd"/>
      <w:r>
        <w:rPr>
          <w:rFonts w:ascii="Century Gothic" w:hAnsi="Century Gothic"/>
          <w:sz w:val="18"/>
          <w:szCs w:val="18"/>
        </w:rPr>
        <w:t xml:space="preserve"> </w:t>
      </w:r>
      <w:proofErr w:type="spellStart"/>
      <w:r>
        <w:rPr>
          <w:rFonts w:ascii="Century Gothic" w:hAnsi="Century Gothic"/>
          <w:sz w:val="18"/>
          <w:szCs w:val="18"/>
        </w:rPr>
        <w:t>Kebangsaan</w:t>
      </w:r>
      <w:proofErr w:type="spellEnd"/>
      <w:r>
        <w:rPr>
          <w:rFonts w:ascii="Century Gothic" w:hAnsi="Century Gothic"/>
          <w:sz w:val="18"/>
          <w:szCs w:val="18"/>
        </w:rPr>
        <w:t xml:space="preserve"> Malaysia.</w:t>
      </w:r>
    </w:p>
    <w:p w14:paraId="41A22812" w14:textId="77777777" w:rsidR="00544659" w:rsidRDefault="00544659">
      <w:pPr>
        <w:ind w:left="567" w:hanging="567"/>
        <w:jc w:val="both"/>
        <w:rPr>
          <w:rFonts w:ascii="Century Gothic" w:hAnsi="Century Gothic"/>
          <w:sz w:val="18"/>
          <w:szCs w:val="18"/>
        </w:rPr>
      </w:pPr>
    </w:p>
    <w:p w14:paraId="5881445F" w14:textId="707B34B6" w:rsidR="00F2542C" w:rsidRDefault="00D2110B">
      <w:pPr>
        <w:ind w:left="567" w:hanging="567"/>
        <w:jc w:val="both"/>
        <w:rPr>
          <w:rFonts w:ascii="Century Gothic" w:hAnsi="Century Gothic"/>
          <w:sz w:val="18"/>
          <w:szCs w:val="18"/>
        </w:rPr>
      </w:pPr>
      <w:r>
        <w:rPr>
          <w:rFonts w:ascii="Century Gothic" w:hAnsi="Century Gothic"/>
          <w:sz w:val="18"/>
          <w:szCs w:val="18"/>
        </w:rPr>
        <w:t xml:space="preserve">Abdullah, Z., &amp; </w:t>
      </w:r>
      <w:proofErr w:type="spellStart"/>
      <w:r>
        <w:rPr>
          <w:rFonts w:ascii="Century Gothic" w:hAnsi="Century Gothic"/>
          <w:sz w:val="18"/>
          <w:szCs w:val="18"/>
        </w:rPr>
        <w:t>Saemah</w:t>
      </w:r>
      <w:proofErr w:type="spellEnd"/>
      <w:r>
        <w:rPr>
          <w:rFonts w:ascii="Century Gothic" w:hAnsi="Century Gothic"/>
          <w:sz w:val="18"/>
          <w:szCs w:val="18"/>
        </w:rPr>
        <w:t xml:space="preserve"> Rahman. (2015). Kemahiran meta-</w:t>
      </w:r>
      <w:proofErr w:type="spellStart"/>
      <w:r>
        <w:rPr>
          <w:rFonts w:ascii="Century Gothic" w:hAnsi="Century Gothic"/>
          <w:sz w:val="18"/>
          <w:szCs w:val="18"/>
        </w:rPr>
        <w:t>tingkah</w:t>
      </w:r>
      <w:proofErr w:type="spellEnd"/>
      <w:r>
        <w:rPr>
          <w:rFonts w:ascii="Century Gothic" w:hAnsi="Century Gothic"/>
          <w:sz w:val="18"/>
          <w:szCs w:val="18"/>
        </w:rPr>
        <w:t xml:space="preserve"> </w:t>
      </w:r>
      <w:proofErr w:type="spellStart"/>
      <w:r>
        <w:rPr>
          <w:rFonts w:ascii="Century Gothic" w:hAnsi="Century Gothic"/>
          <w:sz w:val="18"/>
          <w:szCs w:val="18"/>
        </w:rPr>
        <w:t>laku</w:t>
      </w:r>
      <w:proofErr w:type="spellEnd"/>
      <w:r>
        <w:rPr>
          <w:rFonts w:ascii="Century Gothic" w:hAnsi="Century Gothic"/>
          <w:sz w:val="18"/>
          <w:szCs w:val="18"/>
        </w:rPr>
        <w:t xml:space="preserve"> dan </w:t>
      </w:r>
      <w:proofErr w:type="spellStart"/>
      <w:r>
        <w:rPr>
          <w:rFonts w:ascii="Century Gothic" w:hAnsi="Century Gothic"/>
          <w:sz w:val="18"/>
          <w:szCs w:val="18"/>
        </w:rPr>
        <w:t>kemahiran</w:t>
      </w:r>
      <w:proofErr w:type="spellEnd"/>
      <w:r>
        <w:rPr>
          <w:rFonts w:ascii="Century Gothic" w:hAnsi="Century Gothic"/>
          <w:sz w:val="18"/>
          <w:szCs w:val="18"/>
        </w:rPr>
        <w:t xml:space="preserve"> </w:t>
      </w:r>
      <w:proofErr w:type="spellStart"/>
      <w:r>
        <w:rPr>
          <w:rFonts w:ascii="Century Gothic" w:hAnsi="Century Gothic"/>
          <w:sz w:val="18"/>
          <w:szCs w:val="18"/>
        </w:rPr>
        <w:t>membuat</w:t>
      </w:r>
      <w:proofErr w:type="spellEnd"/>
      <w:r>
        <w:rPr>
          <w:rFonts w:ascii="Century Gothic" w:hAnsi="Century Gothic"/>
          <w:sz w:val="18"/>
          <w:szCs w:val="18"/>
        </w:rPr>
        <w:t xml:space="preserve"> </w:t>
      </w:r>
      <w:proofErr w:type="spellStart"/>
      <w:r>
        <w:rPr>
          <w:rFonts w:ascii="Century Gothic" w:hAnsi="Century Gothic"/>
          <w:sz w:val="18"/>
          <w:szCs w:val="18"/>
        </w:rPr>
        <w:t>keputusan</w:t>
      </w:r>
      <w:proofErr w:type="spellEnd"/>
      <w:r>
        <w:rPr>
          <w:rFonts w:ascii="Century Gothic" w:hAnsi="Century Gothic"/>
          <w:sz w:val="18"/>
          <w:szCs w:val="18"/>
        </w:rPr>
        <w:t xml:space="preserve"> </w:t>
      </w:r>
      <w:proofErr w:type="spellStart"/>
      <w:r>
        <w:rPr>
          <w:rFonts w:ascii="Century Gothic" w:hAnsi="Century Gothic"/>
          <w:sz w:val="18"/>
          <w:szCs w:val="18"/>
        </w:rPr>
        <w:t>pelajar</w:t>
      </w:r>
      <w:proofErr w:type="spellEnd"/>
      <w:r>
        <w:rPr>
          <w:rFonts w:ascii="Century Gothic" w:hAnsi="Century Gothic"/>
          <w:sz w:val="18"/>
          <w:szCs w:val="18"/>
        </w:rPr>
        <w:t xml:space="preserve"> </w:t>
      </w:r>
      <w:proofErr w:type="spellStart"/>
      <w:r>
        <w:rPr>
          <w:rFonts w:ascii="Century Gothic" w:hAnsi="Century Gothic"/>
          <w:sz w:val="18"/>
          <w:szCs w:val="18"/>
        </w:rPr>
        <w:t>bermasalah</w:t>
      </w:r>
      <w:proofErr w:type="spellEnd"/>
      <w:r>
        <w:rPr>
          <w:rFonts w:ascii="Century Gothic" w:hAnsi="Century Gothic"/>
          <w:sz w:val="18"/>
          <w:szCs w:val="18"/>
        </w:rPr>
        <w:t xml:space="preserve"> </w:t>
      </w:r>
      <w:proofErr w:type="spellStart"/>
      <w:r>
        <w:rPr>
          <w:rFonts w:ascii="Century Gothic" w:hAnsi="Century Gothic"/>
          <w:sz w:val="18"/>
          <w:szCs w:val="18"/>
        </w:rPr>
        <w:t>disiplin</w:t>
      </w:r>
      <w:proofErr w:type="spellEnd"/>
      <w:r>
        <w:rPr>
          <w:rFonts w:ascii="Century Gothic" w:hAnsi="Century Gothic"/>
          <w:sz w:val="18"/>
          <w:szCs w:val="18"/>
        </w:rPr>
        <w:t xml:space="preserve"> dan </w:t>
      </w:r>
      <w:proofErr w:type="spellStart"/>
      <w:r>
        <w:rPr>
          <w:rFonts w:ascii="Century Gothic" w:hAnsi="Century Gothic"/>
          <w:sz w:val="18"/>
          <w:szCs w:val="18"/>
        </w:rPr>
        <w:t>tidak</w:t>
      </w:r>
      <w:proofErr w:type="spellEnd"/>
      <w:r>
        <w:rPr>
          <w:rFonts w:ascii="Century Gothic" w:hAnsi="Century Gothic"/>
          <w:sz w:val="18"/>
          <w:szCs w:val="18"/>
        </w:rPr>
        <w:t xml:space="preserve"> </w:t>
      </w:r>
      <w:proofErr w:type="spellStart"/>
      <w:r>
        <w:rPr>
          <w:rFonts w:ascii="Century Gothic" w:hAnsi="Century Gothic"/>
          <w:sz w:val="18"/>
          <w:szCs w:val="18"/>
        </w:rPr>
        <w:t>bermasalah</w:t>
      </w:r>
      <w:proofErr w:type="spellEnd"/>
      <w:r>
        <w:rPr>
          <w:rFonts w:ascii="Century Gothic" w:hAnsi="Century Gothic"/>
          <w:sz w:val="18"/>
          <w:szCs w:val="18"/>
        </w:rPr>
        <w:t xml:space="preserve"> </w:t>
      </w:r>
      <w:proofErr w:type="spellStart"/>
      <w:r>
        <w:rPr>
          <w:rFonts w:ascii="Century Gothic" w:hAnsi="Century Gothic"/>
          <w:sz w:val="18"/>
          <w:szCs w:val="18"/>
        </w:rPr>
        <w:t>disiplin</w:t>
      </w:r>
      <w:proofErr w:type="spellEnd"/>
      <w:r>
        <w:rPr>
          <w:rFonts w:ascii="Century Gothic" w:hAnsi="Century Gothic"/>
          <w:sz w:val="18"/>
          <w:szCs w:val="18"/>
        </w:rPr>
        <w:t xml:space="preserve"> . </w:t>
      </w:r>
      <w:proofErr w:type="spellStart"/>
      <w:r>
        <w:rPr>
          <w:rFonts w:ascii="Century Gothic" w:hAnsi="Century Gothic"/>
          <w:sz w:val="18"/>
          <w:szCs w:val="18"/>
        </w:rPr>
        <w:t>Jurnal</w:t>
      </w:r>
      <w:proofErr w:type="spellEnd"/>
      <w:r>
        <w:rPr>
          <w:rFonts w:ascii="Century Gothic" w:hAnsi="Century Gothic"/>
          <w:sz w:val="18"/>
          <w:szCs w:val="18"/>
        </w:rPr>
        <w:t xml:space="preserve"> Pendidikan Malaysia, 175-183.</w:t>
      </w:r>
    </w:p>
    <w:p w14:paraId="5856C868" w14:textId="77777777" w:rsidR="00544659" w:rsidRDefault="00544659">
      <w:pPr>
        <w:ind w:left="567" w:hanging="567"/>
        <w:jc w:val="both"/>
        <w:rPr>
          <w:rFonts w:ascii="Century Gothic" w:hAnsi="Century Gothic"/>
          <w:sz w:val="18"/>
          <w:szCs w:val="18"/>
        </w:rPr>
      </w:pPr>
    </w:p>
    <w:p w14:paraId="7228CCAC" w14:textId="04E8216B" w:rsidR="00F2542C" w:rsidRDefault="00D2110B">
      <w:pPr>
        <w:ind w:left="567" w:hanging="567"/>
        <w:jc w:val="both"/>
        <w:rPr>
          <w:rFonts w:ascii="Century Gothic" w:hAnsi="Century Gothic"/>
          <w:sz w:val="18"/>
          <w:szCs w:val="18"/>
        </w:rPr>
      </w:pPr>
      <w:r>
        <w:rPr>
          <w:rFonts w:ascii="Century Gothic" w:hAnsi="Century Gothic"/>
          <w:sz w:val="18"/>
          <w:szCs w:val="18"/>
        </w:rPr>
        <w:t>Ahmad, Z. S. (2013). The need for inclusion of entrepreneurship education in Malaysia lower and higher learning institutions. Education+ Training, 55(2), 191-203.</w:t>
      </w:r>
    </w:p>
    <w:p w14:paraId="5472ECC6" w14:textId="77777777" w:rsidR="00544659" w:rsidRDefault="00544659">
      <w:pPr>
        <w:ind w:left="567" w:hanging="567"/>
        <w:jc w:val="both"/>
        <w:rPr>
          <w:rFonts w:ascii="Century Gothic" w:hAnsi="Century Gothic"/>
          <w:sz w:val="18"/>
          <w:szCs w:val="18"/>
        </w:rPr>
      </w:pPr>
    </w:p>
    <w:p w14:paraId="2240CC5C" w14:textId="14532303" w:rsidR="00F2542C" w:rsidRDefault="00D2110B">
      <w:pPr>
        <w:ind w:left="567" w:hanging="567"/>
        <w:jc w:val="both"/>
        <w:rPr>
          <w:rFonts w:ascii="Century Gothic" w:hAnsi="Century Gothic"/>
          <w:sz w:val="18"/>
          <w:szCs w:val="18"/>
        </w:rPr>
      </w:pPr>
      <w:r>
        <w:rPr>
          <w:rFonts w:ascii="Century Gothic" w:hAnsi="Century Gothic"/>
          <w:sz w:val="18"/>
          <w:szCs w:val="18"/>
        </w:rPr>
        <w:t>Akindele, D. O. (2012). Enhancing Teamwork and Communication Skills Among First Year Students at the University of Botswana. TESOL Journal, 2-15.</w:t>
      </w:r>
    </w:p>
    <w:p w14:paraId="079D8888" w14:textId="77777777" w:rsidR="00544659" w:rsidRDefault="00544659">
      <w:pPr>
        <w:ind w:left="567" w:hanging="567"/>
        <w:jc w:val="both"/>
        <w:rPr>
          <w:rFonts w:ascii="Century Gothic" w:hAnsi="Century Gothic"/>
          <w:sz w:val="18"/>
          <w:szCs w:val="18"/>
        </w:rPr>
      </w:pPr>
    </w:p>
    <w:p w14:paraId="2AECB23A" w14:textId="57F25B18" w:rsidR="00F2542C" w:rsidRDefault="00D2110B">
      <w:pPr>
        <w:ind w:left="567" w:hanging="567"/>
        <w:jc w:val="both"/>
        <w:rPr>
          <w:rFonts w:ascii="Century Gothic" w:hAnsi="Century Gothic"/>
          <w:sz w:val="18"/>
          <w:szCs w:val="18"/>
        </w:rPr>
      </w:pPr>
      <w:proofErr w:type="spellStart"/>
      <w:r>
        <w:rPr>
          <w:rFonts w:ascii="Century Gothic" w:hAnsi="Century Gothic"/>
          <w:sz w:val="18"/>
          <w:szCs w:val="18"/>
        </w:rPr>
        <w:t>Alagappan</w:t>
      </w:r>
      <w:proofErr w:type="spellEnd"/>
      <w:r>
        <w:rPr>
          <w:rFonts w:ascii="Century Gothic" w:hAnsi="Century Gothic"/>
          <w:sz w:val="18"/>
          <w:szCs w:val="18"/>
        </w:rPr>
        <w:t xml:space="preserve">, V., &amp; Othman, N. (2016). </w:t>
      </w:r>
      <w:proofErr w:type="spellStart"/>
      <w:r>
        <w:rPr>
          <w:rFonts w:ascii="Century Gothic" w:hAnsi="Century Gothic"/>
          <w:sz w:val="18"/>
          <w:szCs w:val="18"/>
        </w:rPr>
        <w:t>Isu-isu</w:t>
      </w:r>
      <w:proofErr w:type="spellEnd"/>
      <w:r>
        <w:rPr>
          <w:rFonts w:ascii="Century Gothic" w:hAnsi="Century Gothic"/>
          <w:sz w:val="18"/>
          <w:szCs w:val="18"/>
        </w:rPr>
        <w:t xml:space="preserve"> </w:t>
      </w:r>
      <w:proofErr w:type="spellStart"/>
      <w:r>
        <w:rPr>
          <w:rFonts w:ascii="Century Gothic" w:hAnsi="Century Gothic"/>
          <w:sz w:val="18"/>
          <w:szCs w:val="18"/>
        </w:rPr>
        <w:t>Kesediaan</w:t>
      </w:r>
      <w:proofErr w:type="spellEnd"/>
      <w:r>
        <w:rPr>
          <w:rFonts w:ascii="Century Gothic" w:hAnsi="Century Gothic"/>
          <w:sz w:val="18"/>
          <w:szCs w:val="18"/>
        </w:rPr>
        <w:t xml:space="preserve"> Guru </w:t>
      </w:r>
      <w:proofErr w:type="spellStart"/>
      <w:r>
        <w:rPr>
          <w:rFonts w:ascii="Century Gothic" w:hAnsi="Century Gothic"/>
          <w:sz w:val="18"/>
          <w:szCs w:val="18"/>
        </w:rPr>
        <w:t>dalam</w:t>
      </w:r>
      <w:proofErr w:type="spellEnd"/>
      <w:r>
        <w:rPr>
          <w:rFonts w:ascii="Century Gothic" w:hAnsi="Century Gothic"/>
          <w:sz w:val="18"/>
          <w:szCs w:val="18"/>
        </w:rPr>
        <w:t xml:space="preserve"> </w:t>
      </w:r>
      <w:proofErr w:type="spellStart"/>
      <w:r>
        <w:rPr>
          <w:rFonts w:ascii="Century Gothic" w:hAnsi="Century Gothic"/>
          <w:sz w:val="18"/>
          <w:szCs w:val="18"/>
        </w:rPr>
        <w:t>Membudayakan</w:t>
      </w:r>
      <w:proofErr w:type="spellEnd"/>
      <w:r>
        <w:rPr>
          <w:rFonts w:ascii="Century Gothic" w:hAnsi="Century Gothic"/>
          <w:sz w:val="18"/>
          <w:szCs w:val="18"/>
        </w:rPr>
        <w:t xml:space="preserve"> </w:t>
      </w:r>
      <w:proofErr w:type="spellStart"/>
      <w:r>
        <w:rPr>
          <w:rFonts w:ascii="Century Gothic" w:hAnsi="Century Gothic"/>
          <w:sz w:val="18"/>
          <w:szCs w:val="18"/>
        </w:rPr>
        <w:t>Minda</w:t>
      </w:r>
      <w:proofErr w:type="spellEnd"/>
      <w:r>
        <w:rPr>
          <w:rFonts w:ascii="Century Gothic" w:hAnsi="Century Gothic"/>
          <w:sz w:val="18"/>
          <w:szCs w:val="18"/>
        </w:rPr>
        <w:t xml:space="preserve"> </w:t>
      </w:r>
      <w:proofErr w:type="spellStart"/>
      <w:r>
        <w:rPr>
          <w:rFonts w:ascii="Century Gothic" w:hAnsi="Century Gothic"/>
          <w:sz w:val="18"/>
          <w:szCs w:val="18"/>
        </w:rPr>
        <w:t>Keusahawanan</w:t>
      </w:r>
      <w:proofErr w:type="spellEnd"/>
      <w:r>
        <w:rPr>
          <w:rFonts w:ascii="Century Gothic" w:hAnsi="Century Gothic"/>
          <w:sz w:val="18"/>
          <w:szCs w:val="18"/>
        </w:rPr>
        <w:t xml:space="preserve"> </w:t>
      </w:r>
      <w:proofErr w:type="spellStart"/>
      <w:r>
        <w:rPr>
          <w:rFonts w:ascii="Century Gothic" w:hAnsi="Century Gothic"/>
          <w:sz w:val="18"/>
          <w:szCs w:val="18"/>
        </w:rPr>
        <w:t>Pelajar</w:t>
      </w:r>
      <w:proofErr w:type="spellEnd"/>
      <w:r>
        <w:rPr>
          <w:rFonts w:ascii="Century Gothic" w:hAnsi="Century Gothic"/>
          <w:sz w:val="18"/>
          <w:szCs w:val="18"/>
        </w:rPr>
        <w:t xml:space="preserve">. Seminar </w:t>
      </w:r>
      <w:proofErr w:type="spellStart"/>
      <w:r>
        <w:rPr>
          <w:rFonts w:ascii="Century Gothic" w:hAnsi="Century Gothic"/>
          <w:sz w:val="18"/>
          <w:szCs w:val="18"/>
        </w:rPr>
        <w:t>Antarabangsa</w:t>
      </w:r>
      <w:proofErr w:type="spellEnd"/>
      <w:r>
        <w:rPr>
          <w:rFonts w:ascii="Century Gothic" w:hAnsi="Century Gothic"/>
          <w:sz w:val="18"/>
          <w:szCs w:val="18"/>
        </w:rPr>
        <w:t xml:space="preserve"> Pendidikan Global iv, (pp. 1070-1076).</w:t>
      </w:r>
    </w:p>
    <w:p w14:paraId="1D6B50FC" w14:textId="77777777" w:rsidR="00544659" w:rsidRDefault="00544659">
      <w:pPr>
        <w:ind w:left="567" w:hanging="567"/>
        <w:jc w:val="both"/>
        <w:rPr>
          <w:rFonts w:ascii="Century Gothic" w:hAnsi="Century Gothic"/>
          <w:sz w:val="18"/>
          <w:szCs w:val="18"/>
        </w:rPr>
      </w:pPr>
    </w:p>
    <w:p w14:paraId="557E1583" w14:textId="418B7098" w:rsidR="00F2542C" w:rsidRDefault="00D2110B">
      <w:pPr>
        <w:ind w:left="567" w:hanging="567"/>
        <w:jc w:val="both"/>
        <w:rPr>
          <w:rFonts w:ascii="Century Gothic" w:hAnsi="Century Gothic"/>
          <w:sz w:val="18"/>
          <w:szCs w:val="18"/>
        </w:rPr>
      </w:pPr>
      <w:r>
        <w:rPr>
          <w:rFonts w:ascii="Century Gothic" w:hAnsi="Century Gothic"/>
          <w:sz w:val="18"/>
          <w:szCs w:val="18"/>
        </w:rPr>
        <w:lastRenderedPageBreak/>
        <w:t xml:space="preserve">Ananda, A. F., &amp; </w:t>
      </w:r>
      <w:proofErr w:type="spellStart"/>
      <w:r>
        <w:rPr>
          <w:rFonts w:ascii="Century Gothic" w:hAnsi="Century Gothic"/>
          <w:sz w:val="18"/>
          <w:szCs w:val="18"/>
        </w:rPr>
        <w:t>Mukhadis</w:t>
      </w:r>
      <w:proofErr w:type="spellEnd"/>
      <w:r>
        <w:rPr>
          <w:rFonts w:ascii="Century Gothic" w:hAnsi="Century Gothic"/>
          <w:sz w:val="18"/>
          <w:szCs w:val="18"/>
        </w:rPr>
        <w:t xml:space="preserve">, A. (2016). Production unit as </w:t>
      </w:r>
      <w:proofErr w:type="spellStart"/>
      <w:r>
        <w:rPr>
          <w:rFonts w:ascii="Century Gothic" w:hAnsi="Century Gothic"/>
          <w:sz w:val="18"/>
          <w:szCs w:val="18"/>
        </w:rPr>
        <w:t>edupreneurship</w:t>
      </w:r>
      <w:proofErr w:type="spellEnd"/>
      <w:r>
        <w:rPr>
          <w:rFonts w:ascii="Century Gothic" w:hAnsi="Century Gothic"/>
          <w:sz w:val="18"/>
          <w:szCs w:val="18"/>
        </w:rPr>
        <w:t xml:space="preserve">, cooperation business and industrial world with the school for the development of vocational student entrepreneurship mindset. Proceedings of the International Mechanical Engineering and Engineering Education Conferences (pp. 030048-1 to 030048-9). AIP Publishing. </w:t>
      </w:r>
      <w:proofErr w:type="spellStart"/>
      <w:r>
        <w:rPr>
          <w:rFonts w:ascii="Century Gothic" w:hAnsi="Century Gothic"/>
          <w:sz w:val="18"/>
          <w:szCs w:val="18"/>
        </w:rPr>
        <w:t>doi:http</w:t>
      </w:r>
      <w:proofErr w:type="spellEnd"/>
      <w:r>
        <w:rPr>
          <w:rFonts w:ascii="Century Gothic" w:hAnsi="Century Gothic"/>
          <w:sz w:val="18"/>
          <w:szCs w:val="18"/>
        </w:rPr>
        <w:t>://dx.doi.org/10.1063/1.4965782</w:t>
      </w:r>
    </w:p>
    <w:p w14:paraId="6D4710FB" w14:textId="77777777" w:rsidR="00544659" w:rsidRDefault="00544659">
      <w:pPr>
        <w:ind w:left="567" w:hanging="567"/>
        <w:jc w:val="both"/>
        <w:rPr>
          <w:rFonts w:ascii="Century Gothic" w:hAnsi="Century Gothic"/>
          <w:sz w:val="18"/>
          <w:szCs w:val="18"/>
        </w:rPr>
      </w:pPr>
    </w:p>
    <w:p w14:paraId="610C3681" w14:textId="54982EC5" w:rsidR="00F2542C" w:rsidRDefault="00D2110B">
      <w:pPr>
        <w:ind w:left="567" w:hanging="567"/>
        <w:jc w:val="both"/>
        <w:rPr>
          <w:rFonts w:ascii="Century Gothic" w:hAnsi="Century Gothic"/>
          <w:sz w:val="18"/>
          <w:szCs w:val="18"/>
        </w:rPr>
      </w:pPr>
      <w:proofErr w:type="spellStart"/>
      <w:r>
        <w:rPr>
          <w:rFonts w:ascii="Century Gothic" w:hAnsi="Century Gothic"/>
          <w:sz w:val="18"/>
          <w:szCs w:val="18"/>
        </w:rPr>
        <w:t>Antshel</w:t>
      </w:r>
      <w:proofErr w:type="spellEnd"/>
      <w:r>
        <w:rPr>
          <w:rFonts w:ascii="Century Gothic" w:hAnsi="Century Gothic"/>
          <w:sz w:val="18"/>
          <w:szCs w:val="18"/>
        </w:rPr>
        <w:t>, K. M. (2016). Attention Deficit/Hyperactivity Disorder (ADHD) and Entrepreneurship. Academy of Management Perspectives, 32(2), 1-60.</w:t>
      </w:r>
    </w:p>
    <w:p w14:paraId="33CFBC0F" w14:textId="77777777" w:rsidR="00544659" w:rsidRDefault="00544659">
      <w:pPr>
        <w:ind w:left="567" w:hanging="567"/>
        <w:jc w:val="both"/>
        <w:rPr>
          <w:rFonts w:ascii="Century Gothic" w:hAnsi="Century Gothic"/>
          <w:sz w:val="18"/>
          <w:szCs w:val="18"/>
        </w:rPr>
      </w:pPr>
    </w:p>
    <w:p w14:paraId="2C93CCA1" w14:textId="5A637015" w:rsidR="00F2542C" w:rsidRDefault="00D2110B">
      <w:pPr>
        <w:ind w:left="567" w:hanging="567"/>
        <w:jc w:val="both"/>
        <w:rPr>
          <w:rFonts w:ascii="Century Gothic" w:hAnsi="Century Gothic"/>
          <w:sz w:val="18"/>
          <w:szCs w:val="18"/>
        </w:rPr>
      </w:pPr>
      <w:proofErr w:type="spellStart"/>
      <w:r>
        <w:rPr>
          <w:rFonts w:ascii="Century Gothic" w:hAnsi="Century Gothic"/>
          <w:sz w:val="18"/>
          <w:szCs w:val="18"/>
        </w:rPr>
        <w:t>Anuar</w:t>
      </w:r>
      <w:proofErr w:type="spellEnd"/>
      <w:r>
        <w:rPr>
          <w:rFonts w:ascii="Century Gothic" w:hAnsi="Century Gothic"/>
          <w:sz w:val="18"/>
          <w:szCs w:val="18"/>
        </w:rPr>
        <w:t xml:space="preserve">, A. S., &amp; </w:t>
      </w:r>
      <w:proofErr w:type="spellStart"/>
      <w:r>
        <w:rPr>
          <w:rFonts w:ascii="Century Gothic" w:hAnsi="Century Gothic"/>
          <w:sz w:val="18"/>
          <w:szCs w:val="18"/>
        </w:rPr>
        <w:t>Sahid</w:t>
      </w:r>
      <w:proofErr w:type="spellEnd"/>
      <w:r>
        <w:rPr>
          <w:rFonts w:ascii="Century Gothic" w:hAnsi="Century Gothic"/>
          <w:sz w:val="18"/>
          <w:szCs w:val="18"/>
        </w:rPr>
        <w:t xml:space="preserve">, S. (2020). </w:t>
      </w:r>
      <w:proofErr w:type="spellStart"/>
      <w:r>
        <w:rPr>
          <w:rFonts w:ascii="Century Gothic" w:hAnsi="Century Gothic"/>
          <w:sz w:val="18"/>
          <w:szCs w:val="18"/>
        </w:rPr>
        <w:t>Kerangka</w:t>
      </w:r>
      <w:proofErr w:type="spellEnd"/>
      <w:r>
        <w:rPr>
          <w:rFonts w:ascii="Century Gothic" w:hAnsi="Century Gothic"/>
          <w:sz w:val="18"/>
          <w:szCs w:val="18"/>
        </w:rPr>
        <w:t xml:space="preserve"> </w:t>
      </w:r>
      <w:proofErr w:type="spellStart"/>
      <w:r>
        <w:rPr>
          <w:rFonts w:ascii="Century Gothic" w:hAnsi="Century Gothic"/>
          <w:sz w:val="18"/>
          <w:szCs w:val="18"/>
        </w:rPr>
        <w:t>Konseptual</w:t>
      </w:r>
      <w:proofErr w:type="spellEnd"/>
      <w:r>
        <w:rPr>
          <w:rFonts w:ascii="Century Gothic" w:hAnsi="Century Gothic"/>
          <w:sz w:val="18"/>
          <w:szCs w:val="18"/>
        </w:rPr>
        <w:t xml:space="preserve"> Set </w:t>
      </w:r>
      <w:proofErr w:type="spellStart"/>
      <w:r>
        <w:rPr>
          <w:rFonts w:ascii="Century Gothic" w:hAnsi="Century Gothic"/>
          <w:sz w:val="18"/>
          <w:szCs w:val="18"/>
        </w:rPr>
        <w:t>Minda</w:t>
      </w:r>
      <w:proofErr w:type="spellEnd"/>
      <w:r>
        <w:rPr>
          <w:rFonts w:ascii="Century Gothic" w:hAnsi="Century Gothic"/>
          <w:sz w:val="18"/>
          <w:szCs w:val="18"/>
        </w:rPr>
        <w:t xml:space="preserve"> </w:t>
      </w:r>
      <w:proofErr w:type="spellStart"/>
      <w:r>
        <w:rPr>
          <w:rFonts w:ascii="Century Gothic" w:hAnsi="Century Gothic"/>
          <w:sz w:val="18"/>
          <w:szCs w:val="18"/>
        </w:rPr>
        <w:t>Keusahawanan</w:t>
      </w:r>
      <w:proofErr w:type="spellEnd"/>
      <w:r>
        <w:rPr>
          <w:rFonts w:ascii="Century Gothic" w:hAnsi="Century Gothic"/>
          <w:sz w:val="18"/>
          <w:szCs w:val="18"/>
        </w:rPr>
        <w:t xml:space="preserve">, </w:t>
      </w:r>
      <w:proofErr w:type="spellStart"/>
      <w:r>
        <w:rPr>
          <w:rFonts w:ascii="Century Gothic" w:hAnsi="Century Gothic"/>
          <w:sz w:val="18"/>
          <w:szCs w:val="18"/>
        </w:rPr>
        <w:t>Inspirasi</w:t>
      </w:r>
      <w:proofErr w:type="spellEnd"/>
      <w:r>
        <w:rPr>
          <w:rFonts w:ascii="Century Gothic" w:hAnsi="Century Gothic"/>
          <w:sz w:val="18"/>
          <w:szCs w:val="18"/>
        </w:rPr>
        <w:t xml:space="preserve"> </w:t>
      </w:r>
      <w:proofErr w:type="spellStart"/>
      <w:r>
        <w:rPr>
          <w:rFonts w:ascii="Century Gothic" w:hAnsi="Century Gothic"/>
          <w:sz w:val="18"/>
          <w:szCs w:val="18"/>
        </w:rPr>
        <w:t>Keusahawanan</w:t>
      </w:r>
      <w:proofErr w:type="spellEnd"/>
      <w:r>
        <w:rPr>
          <w:rFonts w:ascii="Century Gothic" w:hAnsi="Century Gothic"/>
          <w:sz w:val="18"/>
          <w:szCs w:val="18"/>
        </w:rPr>
        <w:t xml:space="preserve"> dan </w:t>
      </w:r>
      <w:proofErr w:type="spellStart"/>
      <w:r>
        <w:rPr>
          <w:rFonts w:ascii="Century Gothic" w:hAnsi="Century Gothic"/>
          <w:sz w:val="18"/>
          <w:szCs w:val="18"/>
        </w:rPr>
        <w:t>Faktor</w:t>
      </w:r>
      <w:proofErr w:type="spellEnd"/>
      <w:r>
        <w:rPr>
          <w:rFonts w:ascii="Century Gothic" w:hAnsi="Century Gothic"/>
          <w:sz w:val="18"/>
          <w:szCs w:val="18"/>
        </w:rPr>
        <w:t xml:space="preserve"> </w:t>
      </w:r>
      <w:proofErr w:type="spellStart"/>
      <w:r>
        <w:rPr>
          <w:rFonts w:ascii="Century Gothic" w:hAnsi="Century Gothic"/>
          <w:sz w:val="18"/>
          <w:szCs w:val="18"/>
        </w:rPr>
        <w:t>Kognitif</w:t>
      </w:r>
      <w:proofErr w:type="spellEnd"/>
      <w:r>
        <w:rPr>
          <w:rFonts w:ascii="Century Gothic" w:hAnsi="Century Gothic"/>
          <w:sz w:val="18"/>
          <w:szCs w:val="18"/>
        </w:rPr>
        <w:t xml:space="preserve">. Proceeding: International Conference of Future Education and Advances (pp. 44-49). </w:t>
      </w:r>
      <w:proofErr w:type="spellStart"/>
      <w:r>
        <w:rPr>
          <w:rFonts w:ascii="Century Gothic" w:hAnsi="Century Gothic"/>
          <w:sz w:val="18"/>
          <w:szCs w:val="18"/>
        </w:rPr>
        <w:t>Bangi</w:t>
      </w:r>
      <w:proofErr w:type="spellEnd"/>
      <w:r>
        <w:rPr>
          <w:rFonts w:ascii="Century Gothic" w:hAnsi="Century Gothic"/>
          <w:sz w:val="18"/>
          <w:szCs w:val="18"/>
        </w:rPr>
        <w:t xml:space="preserve">: </w:t>
      </w:r>
      <w:proofErr w:type="spellStart"/>
      <w:r>
        <w:rPr>
          <w:rFonts w:ascii="Century Gothic" w:hAnsi="Century Gothic"/>
          <w:sz w:val="18"/>
          <w:szCs w:val="18"/>
        </w:rPr>
        <w:t>Pertubuhan</w:t>
      </w:r>
      <w:proofErr w:type="spellEnd"/>
      <w:r>
        <w:rPr>
          <w:rFonts w:ascii="Century Gothic" w:hAnsi="Century Gothic"/>
          <w:sz w:val="18"/>
          <w:szCs w:val="18"/>
        </w:rPr>
        <w:t xml:space="preserve"> </w:t>
      </w:r>
      <w:proofErr w:type="spellStart"/>
      <w:r>
        <w:rPr>
          <w:rFonts w:ascii="Century Gothic" w:hAnsi="Century Gothic"/>
          <w:sz w:val="18"/>
          <w:szCs w:val="18"/>
        </w:rPr>
        <w:t>Penyelidikan</w:t>
      </w:r>
      <w:proofErr w:type="spellEnd"/>
      <w:r>
        <w:rPr>
          <w:rFonts w:ascii="Century Gothic" w:hAnsi="Century Gothic"/>
          <w:sz w:val="18"/>
          <w:szCs w:val="18"/>
        </w:rPr>
        <w:t xml:space="preserve"> dan Pendidikan </w:t>
      </w:r>
      <w:proofErr w:type="spellStart"/>
      <w:r>
        <w:rPr>
          <w:rFonts w:ascii="Century Gothic" w:hAnsi="Century Gothic"/>
          <w:sz w:val="18"/>
          <w:szCs w:val="18"/>
        </w:rPr>
        <w:t>Pendidik</w:t>
      </w:r>
      <w:proofErr w:type="spellEnd"/>
      <w:r>
        <w:rPr>
          <w:rFonts w:ascii="Century Gothic" w:hAnsi="Century Gothic"/>
          <w:sz w:val="18"/>
          <w:szCs w:val="18"/>
        </w:rPr>
        <w:t xml:space="preserve"> Malaysia.</w:t>
      </w:r>
    </w:p>
    <w:p w14:paraId="792E67B9" w14:textId="77777777" w:rsidR="00544659" w:rsidRDefault="00544659">
      <w:pPr>
        <w:ind w:left="567" w:hanging="567"/>
        <w:jc w:val="both"/>
        <w:rPr>
          <w:rFonts w:ascii="Century Gothic" w:hAnsi="Century Gothic"/>
          <w:sz w:val="18"/>
          <w:szCs w:val="18"/>
        </w:rPr>
      </w:pPr>
    </w:p>
    <w:p w14:paraId="3D1E0731" w14:textId="436E4A8A" w:rsidR="00F2542C" w:rsidRDefault="00D2110B">
      <w:pPr>
        <w:ind w:left="567" w:hanging="567"/>
        <w:jc w:val="both"/>
        <w:rPr>
          <w:rFonts w:ascii="Century Gothic" w:hAnsi="Century Gothic"/>
          <w:sz w:val="18"/>
          <w:szCs w:val="18"/>
        </w:rPr>
      </w:pPr>
      <w:proofErr w:type="spellStart"/>
      <w:r>
        <w:rPr>
          <w:rFonts w:ascii="Century Gothic" w:hAnsi="Century Gothic"/>
          <w:sz w:val="18"/>
          <w:szCs w:val="18"/>
        </w:rPr>
        <w:t>Arfiana</w:t>
      </w:r>
      <w:proofErr w:type="spellEnd"/>
      <w:r>
        <w:rPr>
          <w:rFonts w:ascii="Century Gothic" w:hAnsi="Century Gothic"/>
          <w:sz w:val="18"/>
          <w:szCs w:val="18"/>
        </w:rPr>
        <w:t xml:space="preserve">, A., &amp; Wijaya, A. (2018). Problem Solving Skills of Students of Senior High Schools and Islamic High Schools in </w:t>
      </w:r>
      <w:proofErr w:type="spellStart"/>
      <w:r>
        <w:rPr>
          <w:rFonts w:ascii="Century Gothic" w:hAnsi="Century Gothic"/>
          <w:sz w:val="18"/>
          <w:szCs w:val="18"/>
        </w:rPr>
        <w:t>Tegal</w:t>
      </w:r>
      <w:proofErr w:type="spellEnd"/>
      <w:r>
        <w:rPr>
          <w:rFonts w:ascii="Century Gothic" w:hAnsi="Century Gothic"/>
          <w:sz w:val="18"/>
          <w:szCs w:val="18"/>
        </w:rPr>
        <w:t xml:space="preserve"> Regency in Solving The Problem of PISA Based on </w:t>
      </w:r>
      <w:proofErr w:type="spellStart"/>
      <w:r>
        <w:rPr>
          <w:rFonts w:ascii="Century Gothic" w:hAnsi="Century Gothic"/>
          <w:sz w:val="18"/>
          <w:szCs w:val="18"/>
        </w:rPr>
        <w:t>Polya’s</w:t>
      </w:r>
      <w:proofErr w:type="spellEnd"/>
      <w:r>
        <w:rPr>
          <w:rFonts w:ascii="Century Gothic" w:hAnsi="Century Gothic"/>
          <w:sz w:val="18"/>
          <w:szCs w:val="18"/>
        </w:rPr>
        <w:t xml:space="preserve"> Stage. </w:t>
      </w:r>
      <w:proofErr w:type="spellStart"/>
      <w:r>
        <w:rPr>
          <w:rFonts w:ascii="Century Gothic" w:hAnsi="Century Gothic"/>
          <w:sz w:val="18"/>
          <w:szCs w:val="18"/>
        </w:rPr>
        <w:t>Jurnal</w:t>
      </w:r>
      <w:proofErr w:type="spellEnd"/>
      <w:r>
        <w:rPr>
          <w:rFonts w:ascii="Century Gothic" w:hAnsi="Century Gothic"/>
          <w:sz w:val="18"/>
          <w:szCs w:val="18"/>
        </w:rPr>
        <w:t xml:space="preserve"> </w:t>
      </w:r>
      <w:proofErr w:type="spellStart"/>
      <w:r>
        <w:rPr>
          <w:rFonts w:ascii="Century Gothic" w:hAnsi="Century Gothic"/>
          <w:sz w:val="18"/>
          <w:szCs w:val="18"/>
        </w:rPr>
        <w:t>Riset</w:t>
      </w:r>
      <w:proofErr w:type="spellEnd"/>
      <w:r>
        <w:rPr>
          <w:rFonts w:ascii="Century Gothic" w:hAnsi="Century Gothic"/>
          <w:sz w:val="18"/>
          <w:szCs w:val="18"/>
        </w:rPr>
        <w:t xml:space="preserve"> Pendidikan </w:t>
      </w:r>
      <w:proofErr w:type="spellStart"/>
      <w:r>
        <w:rPr>
          <w:rFonts w:ascii="Century Gothic" w:hAnsi="Century Gothic"/>
          <w:sz w:val="18"/>
          <w:szCs w:val="18"/>
        </w:rPr>
        <w:t>Matematika</w:t>
      </w:r>
      <w:proofErr w:type="spellEnd"/>
      <w:r>
        <w:rPr>
          <w:rFonts w:ascii="Century Gothic" w:hAnsi="Century Gothic"/>
          <w:sz w:val="18"/>
          <w:szCs w:val="18"/>
        </w:rPr>
        <w:t>, 211-222.</w:t>
      </w:r>
    </w:p>
    <w:p w14:paraId="41092DA8" w14:textId="77777777" w:rsidR="00544659" w:rsidRDefault="00544659">
      <w:pPr>
        <w:ind w:left="567" w:hanging="567"/>
        <w:jc w:val="both"/>
        <w:rPr>
          <w:rFonts w:ascii="Century Gothic" w:hAnsi="Century Gothic"/>
          <w:sz w:val="18"/>
          <w:szCs w:val="18"/>
        </w:rPr>
      </w:pPr>
    </w:p>
    <w:p w14:paraId="4406C050" w14:textId="044E0B03" w:rsidR="00F2542C" w:rsidRDefault="00D2110B">
      <w:pPr>
        <w:ind w:left="567" w:hanging="567"/>
        <w:jc w:val="both"/>
        <w:rPr>
          <w:rFonts w:ascii="Century Gothic" w:hAnsi="Century Gothic"/>
          <w:sz w:val="18"/>
          <w:szCs w:val="18"/>
        </w:rPr>
      </w:pPr>
      <w:r>
        <w:rPr>
          <w:rFonts w:ascii="Century Gothic" w:hAnsi="Century Gothic"/>
          <w:sz w:val="18"/>
          <w:szCs w:val="18"/>
        </w:rPr>
        <w:t xml:space="preserve">Arifin, M. A., &amp; Aishah, R. S. (2019). </w:t>
      </w:r>
      <w:proofErr w:type="spellStart"/>
      <w:r>
        <w:rPr>
          <w:rFonts w:ascii="Century Gothic" w:hAnsi="Century Gothic"/>
          <w:sz w:val="18"/>
          <w:szCs w:val="18"/>
        </w:rPr>
        <w:t>Hubungan</w:t>
      </w:r>
      <w:proofErr w:type="spellEnd"/>
      <w:r>
        <w:rPr>
          <w:rFonts w:ascii="Century Gothic" w:hAnsi="Century Gothic"/>
          <w:sz w:val="18"/>
          <w:szCs w:val="18"/>
        </w:rPr>
        <w:t xml:space="preserve"> Antara </w:t>
      </w:r>
      <w:proofErr w:type="spellStart"/>
      <w:r>
        <w:rPr>
          <w:rFonts w:ascii="Century Gothic" w:hAnsi="Century Gothic"/>
          <w:sz w:val="18"/>
          <w:szCs w:val="18"/>
        </w:rPr>
        <w:t>Ciri-ciri</w:t>
      </w:r>
      <w:proofErr w:type="spellEnd"/>
      <w:r>
        <w:rPr>
          <w:rFonts w:ascii="Century Gothic" w:hAnsi="Century Gothic"/>
          <w:sz w:val="18"/>
          <w:szCs w:val="18"/>
        </w:rPr>
        <w:t xml:space="preserve"> </w:t>
      </w:r>
      <w:proofErr w:type="spellStart"/>
      <w:r>
        <w:rPr>
          <w:rFonts w:ascii="Century Gothic" w:hAnsi="Century Gothic"/>
          <w:sz w:val="18"/>
          <w:szCs w:val="18"/>
        </w:rPr>
        <w:t>Keusahawanan</w:t>
      </w:r>
      <w:proofErr w:type="spellEnd"/>
      <w:r>
        <w:rPr>
          <w:rFonts w:ascii="Century Gothic" w:hAnsi="Century Gothic"/>
          <w:sz w:val="18"/>
          <w:szCs w:val="18"/>
        </w:rPr>
        <w:t xml:space="preserve"> </w:t>
      </w:r>
      <w:proofErr w:type="spellStart"/>
      <w:r>
        <w:rPr>
          <w:rFonts w:ascii="Century Gothic" w:hAnsi="Century Gothic"/>
          <w:sz w:val="18"/>
          <w:szCs w:val="18"/>
        </w:rPr>
        <w:t>Dengan</w:t>
      </w:r>
      <w:proofErr w:type="spellEnd"/>
      <w:r>
        <w:rPr>
          <w:rFonts w:ascii="Century Gothic" w:hAnsi="Century Gothic"/>
          <w:sz w:val="18"/>
          <w:szCs w:val="18"/>
        </w:rPr>
        <w:t xml:space="preserve"> </w:t>
      </w:r>
      <w:proofErr w:type="spellStart"/>
      <w:r>
        <w:rPr>
          <w:rFonts w:ascii="Century Gothic" w:hAnsi="Century Gothic"/>
          <w:sz w:val="18"/>
          <w:szCs w:val="18"/>
        </w:rPr>
        <w:t>Aspirasi</w:t>
      </w:r>
      <w:proofErr w:type="spellEnd"/>
      <w:r>
        <w:rPr>
          <w:rFonts w:ascii="Century Gothic" w:hAnsi="Century Gothic"/>
          <w:sz w:val="18"/>
          <w:szCs w:val="18"/>
        </w:rPr>
        <w:t xml:space="preserve"> </w:t>
      </w:r>
      <w:proofErr w:type="spellStart"/>
      <w:r>
        <w:rPr>
          <w:rFonts w:ascii="Century Gothic" w:hAnsi="Century Gothic"/>
          <w:sz w:val="18"/>
          <w:szCs w:val="18"/>
        </w:rPr>
        <w:t>Keusahawanan</w:t>
      </w:r>
      <w:proofErr w:type="spellEnd"/>
      <w:r>
        <w:rPr>
          <w:rFonts w:ascii="Century Gothic" w:hAnsi="Century Gothic"/>
          <w:sz w:val="18"/>
          <w:szCs w:val="18"/>
        </w:rPr>
        <w:t xml:space="preserve"> </w:t>
      </w:r>
      <w:proofErr w:type="spellStart"/>
      <w:r>
        <w:rPr>
          <w:rFonts w:ascii="Century Gothic" w:hAnsi="Century Gothic"/>
          <w:sz w:val="18"/>
          <w:szCs w:val="18"/>
        </w:rPr>
        <w:t>Pelajar</w:t>
      </w:r>
      <w:proofErr w:type="spellEnd"/>
      <w:r>
        <w:rPr>
          <w:rFonts w:ascii="Century Gothic" w:hAnsi="Century Gothic"/>
          <w:sz w:val="18"/>
          <w:szCs w:val="18"/>
        </w:rPr>
        <w:t xml:space="preserve"> Diploma </w:t>
      </w:r>
      <w:proofErr w:type="spellStart"/>
      <w:r>
        <w:rPr>
          <w:rFonts w:ascii="Century Gothic" w:hAnsi="Century Gothic"/>
          <w:sz w:val="18"/>
          <w:szCs w:val="18"/>
        </w:rPr>
        <w:t>Vokasional</w:t>
      </w:r>
      <w:proofErr w:type="spellEnd"/>
      <w:r>
        <w:rPr>
          <w:rFonts w:ascii="Century Gothic" w:hAnsi="Century Gothic"/>
          <w:sz w:val="18"/>
          <w:szCs w:val="18"/>
        </w:rPr>
        <w:t xml:space="preserve"> Malaysia (DVM) di </w:t>
      </w:r>
      <w:proofErr w:type="spellStart"/>
      <w:r>
        <w:rPr>
          <w:rFonts w:ascii="Century Gothic" w:hAnsi="Century Gothic"/>
          <w:sz w:val="18"/>
          <w:szCs w:val="18"/>
        </w:rPr>
        <w:t>Kolej</w:t>
      </w:r>
      <w:proofErr w:type="spellEnd"/>
      <w:r>
        <w:rPr>
          <w:rFonts w:ascii="Century Gothic" w:hAnsi="Century Gothic"/>
          <w:sz w:val="18"/>
          <w:szCs w:val="18"/>
        </w:rPr>
        <w:t xml:space="preserve"> </w:t>
      </w:r>
      <w:proofErr w:type="spellStart"/>
      <w:r>
        <w:rPr>
          <w:rFonts w:ascii="Century Gothic" w:hAnsi="Century Gothic"/>
          <w:sz w:val="18"/>
          <w:szCs w:val="18"/>
        </w:rPr>
        <w:t>Vokasional</w:t>
      </w:r>
      <w:proofErr w:type="spellEnd"/>
      <w:r>
        <w:rPr>
          <w:rFonts w:ascii="Century Gothic" w:hAnsi="Century Gothic"/>
          <w:sz w:val="18"/>
          <w:szCs w:val="18"/>
        </w:rPr>
        <w:t xml:space="preserve"> </w:t>
      </w:r>
      <w:proofErr w:type="spellStart"/>
      <w:r>
        <w:rPr>
          <w:rFonts w:ascii="Century Gothic" w:hAnsi="Century Gothic"/>
          <w:sz w:val="18"/>
          <w:szCs w:val="18"/>
        </w:rPr>
        <w:t>Ranaco</w:t>
      </w:r>
      <w:proofErr w:type="spellEnd"/>
      <w:r>
        <w:rPr>
          <w:rFonts w:ascii="Century Gothic" w:hAnsi="Century Gothic"/>
          <w:sz w:val="18"/>
          <w:szCs w:val="18"/>
        </w:rPr>
        <w:t xml:space="preserve"> Marin. Journal of Global Business and Social Entrepreneurship, 46-60.</w:t>
      </w:r>
    </w:p>
    <w:p w14:paraId="08A2C4EB" w14:textId="77777777" w:rsidR="00544659" w:rsidRDefault="00544659">
      <w:pPr>
        <w:ind w:left="567" w:hanging="567"/>
        <w:jc w:val="both"/>
        <w:rPr>
          <w:rFonts w:ascii="Century Gothic" w:hAnsi="Century Gothic"/>
          <w:sz w:val="18"/>
          <w:szCs w:val="18"/>
        </w:rPr>
      </w:pPr>
    </w:p>
    <w:p w14:paraId="520C8AEA" w14:textId="18296F62" w:rsidR="00F2542C" w:rsidRDefault="00D2110B">
      <w:pPr>
        <w:ind w:left="567" w:hanging="567"/>
        <w:jc w:val="both"/>
        <w:rPr>
          <w:rFonts w:ascii="Century Gothic" w:hAnsi="Century Gothic"/>
          <w:sz w:val="18"/>
          <w:szCs w:val="18"/>
        </w:rPr>
      </w:pPr>
      <w:proofErr w:type="spellStart"/>
      <w:r>
        <w:rPr>
          <w:rFonts w:ascii="Century Gothic" w:hAnsi="Century Gothic"/>
          <w:sz w:val="18"/>
          <w:szCs w:val="18"/>
        </w:rPr>
        <w:t>Armanurah</w:t>
      </w:r>
      <w:proofErr w:type="spellEnd"/>
      <w:r>
        <w:rPr>
          <w:rFonts w:ascii="Century Gothic" w:hAnsi="Century Gothic"/>
          <w:sz w:val="18"/>
          <w:szCs w:val="18"/>
        </w:rPr>
        <w:t xml:space="preserve">, M., </w:t>
      </w:r>
      <w:proofErr w:type="spellStart"/>
      <w:r>
        <w:rPr>
          <w:rFonts w:ascii="Century Gothic" w:hAnsi="Century Gothic"/>
          <w:sz w:val="18"/>
          <w:szCs w:val="18"/>
        </w:rPr>
        <w:t>Salmah</w:t>
      </w:r>
      <w:proofErr w:type="spellEnd"/>
      <w:r>
        <w:rPr>
          <w:rFonts w:ascii="Century Gothic" w:hAnsi="Century Gothic"/>
          <w:sz w:val="18"/>
          <w:szCs w:val="18"/>
        </w:rPr>
        <w:t xml:space="preserve">, I., &amp; </w:t>
      </w:r>
      <w:proofErr w:type="spellStart"/>
      <w:r>
        <w:rPr>
          <w:rFonts w:ascii="Century Gothic" w:hAnsi="Century Gothic"/>
          <w:sz w:val="18"/>
          <w:szCs w:val="18"/>
        </w:rPr>
        <w:t>Norashidah</w:t>
      </w:r>
      <w:proofErr w:type="spellEnd"/>
      <w:r>
        <w:rPr>
          <w:rFonts w:ascii="Century Gothic" w:hAnsi="Century Gothic"/>
          <w:sz w:val="18"/>
          <w:szCs w:val="18"/>
        </w:rPr>
        <w:t xml:space="preserve">, H. (2006). </w:t>
      </w:r>
      <w:proofErr w:type="spellStart"/>
      <w:r>
        <w:rPr>
          <w:rFonts w:ascii="Century Gothic" w:hAnsi="Century Gothic"/>
          <w:sz w:val="18"/>
          <w:szCs w:val="18"/>
        </w:rPr>
        <w:t>Perkembangan</w:t>
      </w:r>
      <w:proofErr w:type="spellEnd"/>
      <w:r>
        <w:rPr>
          <w:rFonts w:ascii="Century Gothic" w:hAnsi="Century Gothic"/>
          <w:sz w:val="18"/>
          <w:szCs w:val="18"/>
        </w:rPr>
        <w:t xml:space="preserve"> </w:t>
      </w:r>
      <w:proofErr w:type="spellStart"/>
      <w:r>
        <w:rPr>
          <w:rFonts w:ascii="Century Gothic" w:hAnsi="Century Gothic"/>
          <w:sz w:val="18"/>
          <w:szCs w:val="18"/>
        </w:rPr>
        <w:t>pendidikan</w:t>
      </w:r>
      <w:proofErr w:type="spellEnd"/>
      <w:r>
        <w:rPr>
          <w:rFonts w:ascii="Century Gothic" w:hAnsi="Century Gothic"/>
          <w:sz w:val="18"/>
          <w:szCs w:val="18"/>
        </w:rPr>
        <w:t xml:space="preserve"> </w:t>
      </w:r>
      <w:proofErr w:type="spellStart"/>
      <w:r>
        <w:rPr>
          <w:rFonts w:ascii="Century Gothic" w:hAnsi="Century Gothic"/>
          <w:sz w:val="18"/>
          <w:szCs w:val="18"/>
        </w:rPr>
        <w:t>keusahawanan</w:t>
      </w:r>
      <w:proofErr w:type="spellEnd"/>
      <w:r>
        <w:rPr>
          <w:rFonts w:ascii="Century Gothic" w:hAnsi="Century Gothic"/>
          <w:sz w:val="18"/>
          <w:szCs w:val="18"/>
        </w:rPr>
        <w:t xml:space="preserve"> </w:t>
      </w:r>
      <w:proofErr w:type="spellStart"/>
      <w:r>
        <w:rPr>
          <w:rFonts w:ascii="Century Gothic" w:hAnsi="Century Gothic"/>
          <w:sz w:val="18"/>
          <w:szCs w:val="18"/>
        </w:rPr>
        <w:t>dalam</w:t>
      </w:r>
      <w:proofErr w:type="spellEnd"/>
      <w:r>
        <w:rPr>
          <w:rFonts w:ascii="Century Gothic" w:hAnsi="Century Gothic"/>
          <w:sz w:val="18"/>
          <w:szCs w:val="18"/>
        </w:rPr>
        <w:t xml:space="preserve"> </w:t>
      </w:r>
      <w:proofErr w:type="spellStart"/>
      <w:r>
        <w:rPr>
          <w:rFonts w:ascii="Century Gothic" w:hAnsi="Century Gothic"/>
          <w:sz w:val="18"/>
          <w:szCs w:val="18"/>
        </w:rPr>
        <w:t>institusi</w:t>
      </w:r>
      <w:proofErr w:type="spellEnd"/>
      <w:r>
        <w:rPr>
          <w:rFonts w:ascii="Century Gothic" w:hAnsi="Century Gothic"/>
          <w:sz w:val="18"/>
          <w:szCs w:val="18"/>
        </w:rPr>
        <w:t xml:space="preserve"> </w:t>
      </w:r>
      <w:proofErr w:type="spellStart"/>
      <w:r>
        <w:rPr>
          <w:rFonts w:ascii="Century Gothic" w:hAnsi="Century Gothic"/>
          <w:sz w:val="18"/>
          <w:szCs w:val="18"/>
        </w:rPr>
        <w:t>pendidikan</w:t>
      </w:r>
      <w:proofErr w:type="spellEnd"/>
      <w:r>
        <w:rPr>
          <w:rFonts w:ascii="Century Gothic" w:hAnsi="Century Gothic"/>
          <w:sz w:val="18"/>
          <w:szCs w:val="18"/>
        </w:rPr>
        <w:t xml:space="preserve"> di Malaysia: Satu </w:t>
      </w:r>
      <w:proofErr w:type="spellStart"/>
      <w:r>
        <w:rPr>
          <w:rFonts w:ascii="Century Gothic" w:hAnsi="Century Gothic"/>
          <w:sz w:val="18"/>
          <w:szCs w:val="18"/>
        </w:rPr>
        <w:t>tinjauan</w:t>
      </w:r>
      <w:proofErr w:type="spellEnd"/>
      <w:r>
        <w:rPr>
          <w:rFonts w:ascii="Century Gothic" w:hAnsi="Century Gothic"/>
          <w:sz w:val="18"/>
          <w:szCs w:val="18"/>
        </w:rPr>
        <w:t xml:space="preserve">. </w:t>
      </w:r>
      <w:proofErr w:type="spellStart"/>
      <w:r>
        <w:rPr>
          <w:rFonts w:ascii="Century Gothic" w:hAnsi="Century Gothic"/>
          <w:sz w:val="18"/>
          <w:szCs w:val="18"/>
        </w:rPr>
        <w:t>Prosiding</w:t>
      </w:r>
      <w:proofErr w:type="spellEnd"/>
      <w:r>
        <w:rPr>
          <w:rFonts w:ascii="Century Gothic" w:hAnsi="Century Gothic"/>
          <w:sz w:val="18"/>
          <w:szCs w:val="18"/>
        </w:rPr>
        <w:t xml:space="preserve"> </w:t>
      </w:r>
      <w:proofErr w:type="spellStart"/>
      <w:r>
        <w:rPr>
          <w:rFonts w:ascii="Century Gothic" w:hAnsi="Century Gothic"/>
          <w:sz w:val="18"/>
          <w:szCs w:val="18"/>
        </w:rPr>
        <w:t>Persidangan</w:t>
      </w:r>
      <w:proofErr w:type="spellEnd"/>
      <w:r>
        <w:rPr>
          <w:rFonts w:ascii="Century Gothic" w:hAnsi="Century Gothic"/>
          <w:sz w:val="18"/>
          <w:szCs w:val="18"/>
        </w:rPr>
        <w:t xml:space="preserve"> </w:t>
      </w:r>
      <w:proofErr w:type="spellStart"/>
      <w:r>
        <w:rPr>
          <w:rFonts w:ascii="Century Gothic" w:hAnsi="Century Gothic"/>
          <w:sz w:val="18"/>
          <w:szCs w:val="18"/>
        </w:rPr>
        <w:t>Keusahawanan</w:t>
      </w:r>
      <w:proofErr w:type="spellEnd"/>
      <w:r>
        <w:rPr>
          <w:rFonts w:ascii="Century Gothic" w:hAnsi="Century Gothic"/>
          <w:sz w:val="18"/>
          <w:szCs w:val="18"/>
        </w:rPr>
        <w:t xml:space="preserve"> </w:t>
      </w:r>
      <w:proofErr w:type="spellStart"/>
      <w:r>
        <w:rPr>
          <w:rFonts w:ascii="Century Gothic" w:hAnsi="Century Gothic"/>
          <w:sz w:val="18"/>
          <w:szCs w:val="18"/>
        </w:rPr>
        <w:t>Kebangsaan</w:t>
      </w:r>
      <w:proofErr w:type="spellEnd"/>
      <w:r>
        <w:rPr>
          <w:rFonts w:ascii="Century Gothic" w:hAnsi="Century Gothic"/>
          <w:sz w:val="18"/>
          <w:szCs w:val="18"/>
        </w:rPr>
        <w:t xml:space="preserve"> </w:t>
      </w:r>
      <w:proofErr w:type="spellStart"/>
      <w:r>
        <w:rPr>
          <w:rFonts w:ascii="Century Gothic" w:hAnsi="Century Gothic"/>
          <w:sz w:val="18"/>
          <w:szCs w:val="18"/>
        </w:rPr>
        <w:t>Kedua</w:t>
      </w:r>
      <w:proofErr w:type="spellEnd"/>
      <w:r>
        <w:rPr>
          <w:rFonts w:ascii="Century Gothic" w:hAnsi="Century Gothic"/>
          <w:sz w:val="18"/>
          <w:szCs w:val="18"/>
        </w:rPr>
        <w:t xml:space="preserve">. Hotel Vistana, </w:t>
      </w:r>
      <w:proofErr w:type="spellStart"/>
      <w:r>
        <w:rPr>
          <w:rFonts w:ascii="Century Gothic" w:hAnsi="Century Gothic"/>
          <w:sz w:val="18"/>
          <w:szCs w:val="18"/>
        </w:rPr>
        <w:t>Pulau</w:t>
      </w:r>
      <w:proofErr w:type="spellEnd"/>
      <w:r>
        <w:rPr>
          <w:rFonts w:ascii="Century Gothic" w:hAnsi="Century Gothic"/>
          <w:sz w:val="18"/>
          <w:szCs w:val="18"/>
        </w:rPr>
        <w:t xml:space="preserve"> Pinang.</w:t>
      </w:r>
    </w:p>
    <w:p w14:paraId="45642CEE" w14:textId="77777777" w:rsidR="00544659" w:rsidRDefault="00544659">
      <w:pPr>
        <w:ind w:left="567" w:hanging="567"/>
        <w:jc w:val="both"/>
        <w:rPr>
          <w:rFonts w:ascii="Century Gothic" w:hAnsi="Century Gothic"/>
          <w:sz w:val="18"/>
          <w:szCs w:val="18"/>
        </w:rPr>
      </w:pPr>
    </w:p>
    <w:p w14:paraId="463A0248" w14:textId="67691554" w:rsidR="00F2542C" w:rsidRDefault="00D2110B">
      <w:pPr>
        <w:ind w:left="567" w:hanging="567"/>
        <w:jc w:val="both"/>
        <w:rPr>
          <w:rFonts w:ascii="Century Gothic" w:hAnsi="Century Gothic"/>
          <w:sz w:val="18"/>
          <w:szCs w:val="18"/>
        </w:rPr>
      </w:pPr>
      <w:r>
        <w:rPr>
          <w:rFonts w:ascii="Century Gothic" w:hAnsi="Century Gothic"/>
          <w:sz w:val="18"/>
          <w:szCs w:val="18"/>
        </w:rPr>
        <w:t xml:space="preserve">Aziz, N. E. M., Harun, N., </w:t>
      </w:r>
      <w:proofErr w:type="spellStart"/>
      <w:r>
        <w:rPr>
          <w:rFonts w:ascii="Century Gothic" w:hAnsi="Century Gothic"/>
          <w:sz w:val="18"/>
          <w:szCs w:val="18"/>
        </w:rPr>
        <w:t>Esa</w:t>
      </w:r>
      <w:proofErr w:type="spellEnd"/>
      <w:r>
        <w:rPr>
          <w:rFonts w:ascii="Century Gothic" w:hAnsi="Century Gothic"/>
          <w:sz w:val="18"/>
          <w:szCs w:val="18"/>
        </w:rPr>
        <w:t xml:space="preserve">, M. M., Yaacob, M. R., &amp; Rahman, A. A. A. (2018). Pendidikan </w:t>
      </w:r>
      <w:proofErr w:type="spellStart"/>
      <w:r>
        <w:rPr>
          <w:rFonts w:ascii="Century Gothic" w:hAnsi="Century Gothic"/>
          <w:sz w:val="18"/>
          <w:szCs w:val="18"/>
        </w:rPr>
        <w:t>keusahawanan</w:t>
      </w:r>
      <w:proofErr w:type="spellEnd"/>
      <w:r>
        <w:rPr>
          <w:rFonts w:ascii="Century Gothic" w:hAnsi="Century Gothic"/>
          <w:sz w:val="18"/>
          <w:szCs w:val="18"/>
        </w:rPr>
        <w:t xml:space="preserve"> di </w:t>
      </w:r>
      <w:proofErr w:type="spellStart"/>
      <w:r>
        <w:rPr>
          <w:rFonts w:ascii="Century Gothic" w:hAnsi="Century Gothic"/>
          <w:sz w:val="18"/>
          <w:szCs w:val="18"/>
        </w:rPr>
        <w:t>Institusi</w:t>
      </w:r>
      <w:proofErr w:type="spellEnd"/>
      <w:r>
        <w:rPr>
          <w:rFonts w:ascii="Century Gothic" w:hAnsi="Century Gothic"/>
          <w:sz w:val="18"/>
          <w:szCs w:val="18"/>
        </w:rPr>
        <w:t xml:space="preserve"> </w:t>
      </w:r>
      <w:proofErr w:type="spellStart"/>
      <w:r>
        <w:rPr>
          <w:rFonts w:ascii="Century Gothic" w:hAnsi="Century Gothic"/>
          <w:sz w:val="18"/>
          <w:szCs w:val="18"/>
        </w:rPr>
        <w:t>Pengajian</w:t>
      </w:r>
      <w:proofErr w:type="spellEnd"/>
      <w:r>
        <w:rPr>
          <w:rFonts w:ascii="Century Gothic" w:hAnsi="Century Gothic"/>
          <w:sz w:val="18"/>
          <w:szCs w:val="18"/>
        </w:rPr>
        <w:t xml:space="preserve"> Tinggi (IPT) </w:t>
      </w:r>
      <w:proofErr w:type="spellStart"/>
      <w:r>
        <w:rPr>
          <w:rFonts w:ascii="Century Gothic" w:hAnsi="Century Gothic"/>
          <w:sz w:val="18"/>
          <w:szCs w:val="18"/>
        </w:rPr>
        <w:t>dalam</w:t>
      </w:r>
      <w:proofErr w:type="spellEnd"/>
      <w:r>
        <w:rPr>
          <w:rFonts w:ascii="Century Gothic" w:hAnsi="Century Gothic"/>
          <w:sz w:val="18"/>
          <w:szCs w:val="18"/>
        </w:rPr>
        <w:t xml:space="preserve"> </w:t>
      </w:r>
      <w:proofErr w:type="spellStart"/>
      <w:r>
        <w:rPr>
          <w:rFonts w:ascii="Century Gothic" w:hAnsi="Century Gothic"/>
          <w:sz w:val="18"/>
          <w:szCs w:val="18"/>
        </w:rPr>
        <w:t>melahirkan</w:t>
      </w:r>
      <w:proofErr w:type="spellEnd"/>
      <w:r>
        <w:rPr>
          <w:rFonts w:ascii="Century Gothic" w:hAnsi="Century Gothic"/>
          <w:sz w:val="18"/>
          <w:szCs w:val="18"/>
        </w:rPr>
        <w:t xml:space="preserve"> </w:t>
      </w:r>
      <w:proofErr w:type="spellStart"/>
      <w:r>
        <w:rPr>
          <w:rFonts w:ascii="Century Gothic" w:hAnsi="Century Gothic"/>
          <w:sz w:val="18"/>
          <w:szCs w:val="18"/>
        </w:rPr>
        <w:t>usahawan</w:t>
      </w:r>
      <w:proofErr w:type="spellEnd"/>
      <w:r>
        <w:rPr>
          <w:rFonts w:ascii="Century Gothic" w:hAnsi="Century Gothic"/>
          <w:sz w:val="18"/>
          <w:szCs w:val="18"/>
        </w:rPr>
        <w:t xml:space="preserve"> </w:t>
      </w:r>
      <w:proofErr w:type="spellStart"/>
      <w:r>
        <w:rPr>
          <w:rFonts w:ascii="Century Gothic" w:hAnsi="Century Gothic"/>
          <w:sz w:val="18"/>
          <w:szCs w:val="18"/>
        </w:rPr>
        <w:t>berjaya</w:t>
      </w:r>
      <w:proofErr w:type="spellEnd"/>
      <w:r>
        <w:rPr>
          <w:rFonts w:ascii="Century Gothic" w:hAnsi="Century Gothic"/>
          <w:sz w:val="18"/>
          <w:szCs w:val="18"/>
        </w:rPr>
        <w:t xml:space="preserve"> di Malaysia. Journal of Business Innovation, 3(1), 73.</w:t>
      </w:r>
    </w:p>
    <w:p w14:paraId="71539416" w14:textId="77777777" w:rsidR="00544659" w:rsidRDefault="00544659">
      <w:pPr>
        <w:ind w:left="567" w:hanging="567"/>
        <w:jc w:val="both"/>
        <w:rPr>
          <w:rFonts w:ascii="Century Gothic" w:hAnsi="Century Gothic"/>
          <w:sz w:val="18"/>
          <w:szCs w:val="18"/>
        </w:rPr>
      </w:pPr>
    </w:p>
    <w:p w14:paraId="3A7664BD" w14:textId="2F1C7224" w:rsidR="00F2542C" w:rsidRDefault="00D2110B">
      <w:pPr>
        <w:ind w:left="567" w:hanging="567"/>
        <w:jc w:val="both"/>
        <w:rPr>
          <w:rFonts w:ascii="Century Gothic" w:hAnsi="Century Gothic"/>
          <w:sz w:val="18"/>
          <w:szCs w:val="18"/>
        </w:rPr>
      </w:pPr>
      <w:r>
        <w:rPr>
          <w:rFonts w:ascii="Century Gothic" w:hAnsi="Century Gothic"/>
          <w:sz w:val="18"/>
          <w:szCs w:val="18"/>
        </w:rPr>
        <w:t xml:space="preserve">Bakar, A. S., </w:t>
      </w:r>
      <w:proofErr w:type="spellStart"/>
      <w:r>
        <w:rPr>
          <w:rFonts w:ascii="Century Gothic" w:hAnsi="Century Gothic"/>
          <w:sz w:val="18"/>
          <w:szCs w:val="18"/>
        </w:rPr>
        <w:t>Anuar</w:t>
      </w:r>
      <w:proofErr w:type="spellEnd"/>
      <w:r>
        <w:rPr>
          <w:rFonts w:ascii="Century Gothic" w:hAnsi="Century Gothic"/>
          <w:sz w:val="18"/>
          <w:szCs w:val="18"/>
        </w:rPr>
        <w:t xml:space="preserve">, A. R., </w:t>
      </w:r>
      <w:proofErr w:type="spellStart"/>
      <w:r>
        <w:rPr>
          <w:rFonts w:ascii="Century Gothic" w:hAnsi="Century Gothic"/>
          <w:sz w:val="18"/>
          <w:szCs w:val="18"/>
        </w:rPr>
        <w:t>Mansor</w:t>
      </w:r>
      <w:proofErr w:type="spellEnd"/>
      <w:r>
        <w:rPr>
          <w:rFonts w:ascii="Century Gothic" w:hAnsi="Century Gothic"/>
          <w:sz w:val="18"/>
          <w:szCs w:val="18"/>
        </w:rPr>
        <w:t xml:space="preserve">, M. N., Ibrahim, A. Z., Din, B., </w:t>
      </w:r>
      <w:proofErr w:type="spellStart"/>
      <w:r>
        <w:rPr>
          <w:rFonts w:ascii="Century Gothic" w:hAnsi="Century Gothic"/>
          <w:sz w:val="18"/>
          <w:szCs w:val="18"/>
        </w:rPr>
        <w:t>Shazida</w:t>
      </w:r>
      <w:proofErr w:type="spellEnd"/>
      <w:r>
        <w:rPr>
          <w:rFonts w:ascii="Century Gothic" w:hAnsi="Century Gothic"/>
          <w:sz w:val="18"/>
          <w:szCs w:val="18"/>
        </w:rPr>
        <w:t xml:space="preserve">, &amp; Rive, M. K. (2015). </w:t>
      </w:r>
      <w:proofErr w:type="spellStart"/>
      <w:r>
        <w:rPr>
          <w:rFonts w:ascii="Century Gothic" w:hAnsi="Century Gothic"/>
          <w:sz w:val="18"/>
          <w:szCs w:val="18"/>
        </w:rPr>
        <w:t>Ekosistem</w:t>
      </w:r>
      <w:proofErr w:type="spellEnd"/>
      <w:r>
        <w:rPr>
          <w:rFonts w:ascii="Century Gothic" w:hAnsi="Century Gothic"/>
          <w:sz w:val="18"/>
          <w:szCs w:val="18"/>
        </w:rPr>
        <w:t xml:space="preserve"> dan </w:t>
      </w:r>
      <w:proofErr w:type="spellStart"/>
      <w:r>
        <w:rPr>
          <w:rFonts w:ascii="Century Gothic" w:hAnsi="Century Gothic"/>
          <w:sz w:val="18"/>
          <w:szCs w:val="18"/>
        </w:rPr>
        <w:t>Daya</w:t>
      </w:r>
      <w:proofErr w:type="spellEnd"/>
      <w:r>
        <w:rPr>
          <w:rFonts w:ascii="Century Gothic" w:hAnsi="Century Gothic"/>
          <w:sz w:val="18"/>
          <w:szCs w:val="18"/>
        </w:rPr>
        <w:t xml:space="preserve"> </w:t>
      </w:r>
      <w:proofErr w:type="spellStart"/>
      <w:r>
        <w:rPr>
          <w:rFonts w:ascii="Century Gothic" w:hAnsi="Century Gothic"/>
          <w:sz w:val="18"/>
          <w:szCs w:val="18"/>
        </w:rPr>
        <w:t>Saing</w:t>
      </w:r>
      <w:proofErr w:type="spellEnd"/>
      <w:r>
        <w:rPr>
          <w:rFonts w:ascii="Century Gothic" w:hAnsi="Century Gothic"/>
          <w:sz w:val="18"/>
          <w:szCs w:val="18"/>
        </w:rPr>
        <w:t xml:space="preserve"> </w:t>
      </w:r>
      <w:proofErr w:type="spellStart"/>
      <w:r>
        <w:rPr>
          <w:rFonts w:ascii="Century Gothic" w:hAnsi="Century Gothic"/>
          <w:sz w:val="18"/>
          <w:szCs w:val="18"/>
        </w:rPr>
        <w:t>Keusahawanan</w:t>
      </w:r>
      <w:proofErr w:type="spellEnd"/>
      <w:r>
        <w:rPr>
          <w:rFonts w:ascii="Century Gothic" w:hAnsi="Century Gothic"/>
          <w:sz w:val="18"/>
          <w:szCs w:val="18"/>
        </w:rPr>
        <w:t xml:space="preserve"> di Malaysia. Seminar </w:t>
      </w:r>
      <w:proofErr w:type="spellStart"/>
      <w:r>
        <w:rPr>
          <w:rFonts w:ascii="Century Gothic" w:hAnsi="Century Gothic"/>
          <w:sz w:val="18"/>
          <w:szCs w:val="18"/>
        </w:rPr>
        <w:t>Ketahanan</w:t>
      </w:r>
      <w:proofErr w:type="spellEnd"/>
      <w:r>
        <w:rPr>
          <w:rFonts w:ascii="Century Gothic" w:hAnsi="Century Gothic"/>
          <w:sz w:val="18"/>
          <w:szCs w:val="18"/>
        </w:rPr>
        <w:t xml:space="preserve"> Nasional </w:t>
      </w:r>
      <w:proofErr w:type="spellStart"/>
      <w:r>
        <w:rPr>
          <w:rFonts w:ascii="Century Gothic" w:hAnsi="Century Gothic"/>
          <w:sz w:val="18"/>
          <w:szCs w:val="18"/>
        </w:rPr>
        <w:t>ke</w:t>
      </w:r>
      <w:proofErr w:type="spellEnd"/>
      <w:r>
        <w:rPr>
          <w:rFonts w:ascii="Century Gothic" w:hAnsi="Century Gothic"/>
          <w:sz w:val="18"/>
          <w:szCs w:val="18"/>
        </w:rPr>
        <w:t xml:space="preserve"> - 6 2015. Kuching.</w:t>
      </w:r>
    </w:p>
    <w:p w14:paraId="7217AEC7" w14:textId="77777777" w:rsidR="00544659" w:rsidRDefault="00544659">
      <w:pPr>
        <w:ind w:left="567" w:hanging="567"/>
        <w:jc w:val="both"/>
        <w:rPr>
          <w:rFonts w:ascii="Century Gothic" w:hAnsi="Century Gothic"/>
          <w:sz w:val="18"/>
          <w:szCs w:val="18"/>
        </w:rPr>
      </w:pPr>
    </w:p>
    <w:p w14:paraId="6B0385AB" w14:textId="2E64F4FF" w:rsidR="00F2542C" w:rsidRDefault="00D2110B">
      <w:pPr>
        <w:ind w:left="567" w:hanging="567"/>
        <w:jc w:val="both"/>
        <w:rPr>
          <w:rFonts w:ascii="Century Gothic" w:hAnsi="Century Gothic"/>
          <w:sz w:val="18"/>
          <w:szCs w:val="18"/>
        </w:rPr>
      </w:pPr>
      <w:r>
        <w:rPr>
          <w:rFonts w:ascii="Century Gothic" w:hAnsi="Century Gothic"/>
          <w:sz w:val="18"/>
          <w:szCs w:val="18"/>
        </w:rPr>
        <w:t>Baker, J. D. (2016). The purpose, process and methods of writing a literature review: Editorial. Association of Operating Room Nurses. AORN Journal, 103(3), 265-269. doi:doi:10.1016/j.aorn.2016.01.016</w:t>
      </w:r>
    </w:p>
    <w:p w14:paraId="36CDE320" w14:textId="77777777" w:rsidR="00544659" w:rsidRDefault="00544659">
      <w:pPr>
        <w:ind w:left="567" w:hanging="567"/>
        <w:jc w:val="both"/>
        <w:rPr>
          <w:rFonts w:ascii="Century Gothic" w:hAnsi="Century Gothic"/>
          <w:sz w:val="18"/>
          <w:szCs w:val="18"/>
        </w:rPr>
      </w:pPr>
    </w:p>
    <w:p w14:paraId="012BD741" w14:textId="119907D3" w:rsidR="00F2542C" w:rsidRDefault="00D2110B">
      <w:pPr>
        <w:ind w:left="567" w:hanging="567"/>
        <w:jc w:val="both"/>
        <w:rPr>
          <w:rFonts w:ascii="Century Gothic" w:hAnsi="Century Gothic"/>
          <w:sz w:val="18"/>
          <w:szCs w:val="18"/>
        </w:rPr>
      </w:pPr>
      <w:r>
        <w:rPr>
          <w:rFonts w:ascii="Century Gothic" w:hAnsi="Century Gothic"/>
          <w:sz w:val="18"/>
          <w:szCs w:val="18"/>
        </w:rPr>
        <w:t>Barringer, B. R., &amp; Ireland, R. D. (2010). Getting financing or funding. In B. R. Barringer, &amp; R. D. Ireland, Entrepreneurship: Successfully launching new ventures (pp. 315-349). PA: Prentice Hall.</w:t>
      </w:r>
    </w:p>
    <w:p w14:paraId="7058A009" w14:textId="77777777" w:rsidR="00544659" w:rsidRDefault="00544659">
      <w:pPr>
        <w:ind w:left="567" w:hanging="567"/>
        <w:jc w:val="both"/>
        <w:rPr>
          <w:rFonts w:ascii="Century Gothic" w:hAnsi="Century Gothic"/>
          <w:sz w:val="18"/>
          <w:szCs w:val="18"/>
        </w:rPr>
      </w:pPr>
    </w:p>
    <w:p w14:paraId="09ED7BE8" w14:textId="138F0251" w:rsidR="00F2542C" w:rsidRDefault="00D2110B">
      <w:pPr>
        <w:ind w:left="567" w:hanging="567"/>
        <w:jc w:val="both"/>
        <w:rPr>
          <w:rFonts w:ascii="Century Gothic" w:hAnsi="Century Gothic"/>
          <w:sz w:val="18"/>
          <w:szCs w:val="18"/>
        </w:rPr>
      </w:pPr>
      <w:r>
        <w:rPr>
          <w:rFonts w:ascii="Century Gothic" w:hAnsi="Century Gothic"/>
          <w:sz w:val="18"/>
          <w:szCs w:val="18"/>
        </w:rPr>
        <w:t>Baumeister, R. F., &amp; Leary, M. R. (1997). Writing Narrative Literature Reviews. Review of General Psychology, 1(3), 311-320.</w:t>
      </w:r>
    </w:p>
    <w:p w14:paraId="11416B29" w14:textId="77777777" w:rsidR="00544659" w:rsidRDefault="00544659">
      <w:pPr>
        <w:ind w:left="567" w:hanging="567"/>
        <w:jc w:val="both"/>
        <w:rPr>
          <w:rFonts w:ascii="Century Gothic" w:hAnsi="Century Gothic"/>
          <w:sz w:val="18"/>
          <w:szCs w:val="18"/>
        </w:rPr>
      </w:pPr>
    </w:p>
    <w:p w14:paraId="76B73BF6" w14:textId="13006578" w:rsidR="00F2542C" w:rsidRDefault="00D2110B">
      <w:pPr>
        <w:ind w:left="567" w:hanging="567"/>
        <w:jc w:val="both"/>
      </w:pPr>
      <w:proofErr w:type="spellStart"/>
      <w:r>
        <w:rPr>
          <w:rFonts w:ascii="Century Gothic" w:hAnsi="Century Gothic"/>
          <w:sz w:val="18"/>
          <w:szCs w:val="18"/>
        </w:rPr>
        <w:t>Blenker</w:t>
      </w:r>
      <w:proofErr w:type="spellEnd"/>
      <w:r>
        <w:rPr>
          <w:rFonts w:ascii="Century Gothic" w:hAnsi="Century Gothic"/>
          <w:sz w:val="18"/>
          <w:szCs w:val="18"/>
        </w:rPr>
        <w:t xml:space="preserve">, P., </w:t>
      </w:r>
      <w:proofErr w:type="spellStart"/>
      <w:r>
        <w:rPr>
          <w:rFonts w:ascii="Century Gothic" w:hAnsi="Century Gothic"/>
          <w:sz w:val="18"/>
          <w:szCs w:val="18"/>
        </w:rPr>
        <w:t>Korsgaard</w:t>
      </w:r>
      <w:proofErr w:type="spellEnd"/>
      <w:r>
        <w:rPr>
          <w:rFonts w:ascii="Century Gothic" w:hAnsi="Century Gothic"/>
          <w:sz w:val="18"/>
          <w:szCs w:val="18"/>
        </w:rPr>
        <w:t xml:space="preserve">, S., </w:t>
      </w:r>
      <w:proofErr w:type="spellStart"/>
      <w:r>
        <w:rPr>
          <w:rFonts w:ascii="Century Gothic" w:hAnsi="Century Gothic"/>
          <w:sz w:val="18"/>
          <w:szCs w:val="18"/>
        </w:rPr>
        <w:t>Neergaard</w:t>
      </w:r>
      <w:proofErr w:type="spellEnd"/>
      <w:r>
        <w:rPr>
          <w:rFonts w:ascii="Century Gothic" w:hAnsi="Century Gothic"/>
          <w:sz w:val="18"/>
          <w:szCs w:val="18"/>
        </w:rPr>
        <w:t xml:space="preserve">, H., &amp; </w:t>
      </w:r>
      <w:proofErr w:type="spellStart"/>
      <w:r>
        <w:rPr>
          <w:rFonts w:ascii="Century Gothic" w:hAnsi="Century Gothic"/>
          <w:sz w:val="18"/>
          <w:szCs w:val="18"/>
        </w:rPr>
        <w:t>Thrane</w:t>
      </w:r>
      <w:proofErr w:type="spellEnd"/>
      <w:r>
        <w:rPr>
          <w:rFonts w:ascii="Century Gothic" w:hAnsi="Century Gothic"/>
          <w:sz w:val="18"/>
          <w:szCs w:val="18"/>
        </w:rPr>
        <w:t xml:space="preserve">, C. (2011). The question we care about: Paradigms and progression in entrepreneurship education. Industry &amp; Higher Education, 25, 417–427. </w:t>
      </w:r>
      <w:hyperlink r:id="rId8">
        <w:r>
          <w:rPr>
            <w:rStyle w:val="InternetLink"/>
            <w:rFonts w:ascii="Century Gothic" w:hAnsi="Century Gothic"/>
            <w:sz w:val="18"/>
            <w:szCs w:val="18"/>
          </w:rPr>
          <w:t>https://doi.org/10.5367/ihe.2011.0065</w:t>
        </w:r>
      </w:hyperlink>
    </w:p>
    <w:p w14:paraId="6E84390C" w14:textId="77777777" w:rsidR="00F2542C" w:rsidRDefault="00D2110B">
      <w:pPr>
        <w:ind w:left="567" w:hanging="567"/>
        <w:jc w:val="both"/>
        <w:rPr>
          <w:rFonts w:ascii="Century Gothic" w:hAnsi="Century Gothic"/>
          <w:sz w:val="18"/>
          <w:szCs w:val="18"/>
        </w:rPr>
      </w:pPr>
      <w:proofErr w:type="spellStart"/>
      <w:r>
        <w:rPr>
          <w:rFonts w:ascii="Century Gothic" w:hAnsi="Century Gothic"/>
          <w:sz w:val="18"/>
          <w:szCs w:val="18"/>
        </w:rPr>
        <w:t>Blenker</w:t>
      </w:r>
      <w:proofErr w:type="spellEnd"/>
      <w:r>
        <w:rPr>
          <w:rFonts w:ascii="Century Gothic" w:hAnsi="Century Gothic"/>
          <w:sz w:val="18"/>
          <w:szCs w:val="18"/>
        </w:rPr>
        <w:t xml:space="preserve">, P., </w:t>
      </w:r>
      <w:proofErr w:type="spellStart"/>
      <w:r>
        <w:rPr>
          <w:rFonts w:ascii="Century Gothic" w:hAnsi="Century Gothic"/>
          <w:sz w:val="18"/>
          <w:szCs w:val="18"/>
        </w:rPr>
        <w:t>Elmholdt</w:t>
      </w:r>
      <w:proofErr w:type="spellEnd"/>
      <w:r>
        <w:rPr>
          <w:rFonts w:ascii="Century Gothic" w:hAnsi="Century Gothic"/>
          <w:sz w:val="18"/>
          <w:szCs w:val="18"/>
        </w:rPr>
        <w:t xml:space="preserve">, S. T., Frederiksen, S. H., </w:t>
      </w:r>
      <w:proofErr w:type="spellStart"/>
      <w:r>
        <w:rPr>
          <w:rFonts w:ascii="Century Gothic" w:hAnsi="Century Gothic"/>
          <w:sz w:val="18"/>
          <w:szCs w:val="18"/>
        </w:rPr>
        <w:t>Korsgaard</w:t>
      </w:r>
      <w:proofErr w:type="spellEnd"/>
      <w:r>
        <w:rPr>
          <w:rFonts w:ascii="Century Gothic" w:hAnsi="Century Gothic"/>
          <w:sz w:val="18"/>
          <w:szCs w:val="18"/>
        </w:rPr>
        <w:t>, S., &amp; Wagner, K. (2014). Methods in entrepreneurship education research: a review and integrative framework. Education+ Training.</w:t>
      </w:r>
    </w:p>
    <w:p w14:paraId="6E397CD3" w14:textId="77777777" w:rsidR="00544659" w:rsidRDefault="00544659">
      <w:pPr>
        <w:ind w:left="567" w:hanging="567"/>
        <w:jc w:val="both"/>
        <w:rPr>
          <w:rFonts w:ascii="Century Gothic" w:hAnsi="Century Gothic"/>
          <w:sz w:val="18"/>
          <w:szCs w:val="18"/>
        </w:rPr>
      </w:pPr>
    </w:p>
    <w:p w14:paraId="618D8083" w14:textId="15B8D113" w:rsidR="00F2542C" w:rsidRDefault="00D2110B">
      <w:pPr>
        <w:ind w:left="567" w:hanging="567"/>
        <w:jc w:val="both"/>
        <w:rPr>
          <w:rFonts w:ascii="Century Gothic" w:hAnsi="Century Gothic"/>
          <w:sz w:val="18"/>
          <w:szCs w:val="18"/>
        </w:rPr>
      </w:pPr>
      <w:r>
        <w:rPr>
          <w:rFonts w:ascii="Century Gothic" w:hAnsi="Century Gothic"/>
          <w:sz w:val="18"/>
          <w:szCs w:val="18"/>
        </w:rPr>
        <w:lastRenderedPageBreak/>
        <w:t>Bosman, L. B., Duval-</w:t>
      </w:r>
      <w:proofErr w:type="spellStart"/>
      <w:r>
        <w:rPr>
          <w:rFonts w:ascii="Century Gothic" w:hAnsi="Century Gothic"/>
          <w:sz w:val="18"/>
          <w:szCs w:val="18"/>
        </w:rPr>
        <w:t>Couetil</w:t>
      </w:r>
      <w:proofErr w:type="spellEnd"/>
      <w:r>
        <w:rPr>
          <w:rFonts w:ascii="Century Gothic" w:hAnsi="Century Gothic"/>
          <w:sz w:val="18"/>
          <w:szCs w:val="18"/>
        </w:rPr>
        <w:t>, N., Mayer, B., &amp; McNamara, P. (2019). Using Online Discussions to Develop the Entrepreneurial Mindset in Environmental Engineering Undergraduates: A Case Study. International Journal of Engineering Pedagogy (</w:t>
      </w:r>
      <w:proofErr w:type="spellStart"/>
      <w:r>
        <w:rPr>
          <w:rFonts w:ascii="Century Gothic" w:hAnsi="Century Gothic"/>
          <w:sz w:val="18"/>
          <w:szCs w:val="18"/>
        </w:rPr>
        <w:t>iJEP</w:t>
      </w:r>
      <w:proofErr w:type="spellEnd"/>
      <w:r>
        <w:rPr>
          <w:rFonts w:ascii="Century Gothic" w:hAnsi="Century Gothic"/>
          <w:sz w:val="18"/>
          <w:szCs w:val="18"/>
        </w:rPr>
        <w:t xml:space="preserve">), 9(3). </w:t>
      </w:r>
      <w:proofErr w:type="spellStart"/>
      <w:r>
        <w:rPr>
          <w:rFonts w:ascii="Century Gothic" w:hAnsi="Century Gothic"/>
          <w:sz w:val="18"/>
          <w:szCs w:val="18"/>
        </w:rPr>
        <w:t>doi:https</w:t>
      </w:r>
      <w:proofErr w:type="spellEnd"/>
      <w:r>
        <w:rPr>
          <w:rFonts w:ascii="Century Gothic" w:hAnsi="Century Gothic"/>
          <w:sz w:val="18"/>
          <w:szCs w:val="18"/>
        </w:rPr>
        <w:t>://doi.org/10.3991/ijep.v9i3.9491</w:t>
      </w:r>
    </w:p>
    <w:p w14:paraId="576D23D3" w14:textId="77777777" w:rsidR="00544659" w:rsidRDefault="00544659">
      <w:pPr>
        <w:ind w:left="567" w:hanging="567"/>
        <w:jc w:val="both"/>
        <w:rPr>
          <w:rFonts w:ascii="Century Gothic" w:hAnsi="Century Gothic"/>
          <w:sz w:val="18"/>
          <w:szCs w:val="18"/>
        </w:rPr>
      </w:pPr>
    </w:p>
    <w:p w14:paraId="0C8804E0" w14:textId="1B2E39D3" w:rsidR="00F2542C" w:rsidRDefault="00D2110B">
      <w:pPr>
        <w:ind w:left="567" w:hanging="567"/>
        <w:jc w:val="both"/>
        <w:rPr>
          <w:rFonts w:ascii="Century Gothic" w:hAnsi="Century Gothic"/>
          <w:sz w:val="18"/>
          <w:szCs w:val="18"/>
        </w:rPr>
      </w:pPr>
      <w:r>
        <w:rPr>
          <w:rFonts w:ascii="Century Gothic" w:hAnsi="Century Gothic"/>
          <w:sz w:val="18"/>
          <w:szCs w:val="18"/>
        </w:rPr>
        <w:t xml:space="preserve">Bosman, L., &amp; </w:t>
      </w:r>
      <w:proofErr w:type="spellStart"/>
      <w:r>
        <w:rPr>
          <w:rFonts w:ascii="Century Gothic" w:hAnsi="Century Gothic"/>
          <w:sz w:val="18"/>
          <w:szCs w:val="18"/>
        </w:rPr>
        <w:t>Fernhaber</w:t>
      </w:r>
      <w:proofErr w:type="spellEnd"/>
      <w:r>
        <w:rPr>
          <w:rFonts w:ascii="Century Gothic" w:hAnsi="Century Gothic"/>
          <w:sz w:val="18"/>
          <w:szCs w:val="18"/>
        </w:rPr>
        <w:t xml:space="preserve">, S. (2018). Defining the Entrepreneurial Mindset. In L. Bosman, &amp; S. </w:t>
      </w:r>
      <w:proofErr w:type="spellStart"/>
      <w:r>
        <w:rPr>
          <w:rFonts w:ascii="Century Gothic" w:hAnsi="Century Gothic"/>
          <w:sz w:val="18"/>
          <w:szCs w:val="18"/>
        </w:rPr>
        <w:t>Fernhaber</w:t>
      </w:r>
      <w:proofErr w:type="spellEnd"/>
      <w:r>
        <w:rPr>
          <w:rFonts w:ascii="Century Gothic" w:hAnsi="Century Gothic"/>
          <w:sz w:val="18"/>
          <w:szCs w:val="18"/>
        </w:rPr>
        <w:t>, Teaching the Entrepreneurial Mindset to Engineers. (pp. 7-14). Springer International Publishing AG.</w:t>
      </w:r>
    </w:p>
    <w:p w14:paraId="6AA9EEE8" w14:textId="77777777" w:rsidR="00544659" w:rsidRDefault="00544659">
      <w:pPr>
        <w:ind w:left="567" w:hanging="567"/>
        <w:jc w:val="both"/>
        <w:rPr>
          <w:rFonts w:ascii="Century Gothic" w:hAnsi="Century Gothic"/>
          <w:sz w:val="18"/>
          <w:szCs w:val="18"/>
        </w:rPr>
      </w:pPr>
    </w:p>
    <w:p w14:paraId="592FAC56" w14:textId="11043D22" w:rsidR="00F2542C" w:rsidRDefault="00D2110B">
      <w:pPr>
        <w:ind w:left="567" w:hanging="567"/>
        <w:jc w:val="both"/>
        <w:rPr>
          <w:rFonts w:ascii="Century Gothic" w:hAnsi="Century Gothic"/>
          <w:sz w:val="18"/>
          <w:szCs w:val="18"/>
        </w:rPr>
      </w:pPr>
      <w:r>
        <w:rPr>
          <w:rFonts w:ascii="Century Gothic" w:hAnsi="Century Gothic"/>
          <w:sz w:val="18"/>
          <w:szCs w:val="18"/>
        </w:rPr>
        <w:t xml:space="preserve">Botha, M. (2010). A project-based learning approach as a method of teaching entrepreneurship to a large group of undergraduate students in South Africa. Education as Change, 14(2), 213-232. </w:t>
      </w:r>
      <w:proofErr w:type="spellStart"/>
      <w:r>
        <w:rPr>
          <w:rFonts w:ascii="Century Gothic" w:hAnsi="Century Gothic"/>
          <w:sz w:val="18"/>
          <w:szCs w:val="18"/>
        </w:rPr>
        <w:t>doi:http</w:t>
      </w:r>
      <w:proofErr w:type="spellEnd"/>
      <w:r>
        <w:rPr>
          <w:rFonts w:ascii="Century Gothic" w:hAnsi="Century Gothic"/>
          <w:sz w:val="18"/>
          <w:szCs w:val="18"/>
        </w:rPr>
        <w:t>://dx.doi.org/10.1080/16823206.2010.522059</w:t>
      </w:r>
    </w:p>
    <w:p w14:paraId="55779DF7" w14:textId="77777777" w:rsidR="00544659" w:rsidRDefault="00544659">
      <w:pPr>
        <w:ind w:left="567" w:hanging="567"/>
        <w:jc w:val="both"/>
        <w:rPr>
          <w:rFonts w:ascii="Century Gothic" w:hAnsi="Century Gothic"/>
          <w:sz w:val="18"/>
          <w:szCs w:val="18"/>
        </w:rPr>
      </w:pPr>
    </w:p>
    <w:p w14:paraId="14F34A78" w14:textId="143F24E8" w:rsidR="00F2542C" w:rsidRDefault="00D2110B">
      <w:pPr>
        <w:ind w:left="567" w:hanging="567"/>
        <w:jc w:val="both"/>
        <w:rPr>
          <w:rFonts w:ascii="Century Gothic" w:hAnsi="Century Gothic"/>
          <w:sz w:val="18"/>
          <w:szCs w:val="18"/>
        </w:rPr>
      </w:pPr>
      <w:r>
        <w:rPr>
          <w:rFonts w:ascii="Century Gothic" w:hAnsi="Century Gothic"/>
          <w:sz w:val="18"/>
          <w:szCs w:val="18"/>
        </w:rPr>
        <w:t xml:space="preserve">Boyd, N. G., &amp; </w:t>
      </w:r>
      <w:proofErr w:type="spellStart"/>
      <w:r>
        <w:rPr>
          <w:rFonts w:ascii="Century Gothic" w:hAnsi="Century Gothic"/>
          <w:sz w:val="18"/>
          <w:szCs w:val="18"/>
        </w:rPr>
        <w:t>Vozikis</w:t>
      </w:r>
      <w:proofErr w:type="spellEnd"/>
      <w:r>
        <w:rPr>
          <w:rFonts w:ascii="Century Gothic" w:hAnsi="Century Gothic"/>
          <w:sz w:val="18"/>
          <w:szCs w:val="18"/>
        </w:rPr>
        <w:t>, G. S. (1994). The Influence of Self-Efficacy on the Development of Entrepreneurial Intentions and Actions. Entrepreneurship Theory and Practice, 18(4), 63-77.</w:t>
      </w:r>
    </w:p>
    <w:p w14:paraId="6F74059F" w14:textId="77777777" w:rsidR="00544659" w:rsidRDefault="00544659">
      <w:pPr>
        <w:ind w:left="567" w:hanging="567"/>
        <w:jc w:val="both"/>
        <w:rPr>
          <w:rFonts w:ascii="Century Gothic" w:hAnsi="Century Gothic"/>
          <w:sz w:val="18"/>
          <w:szCs w:val="18"/>
        </w:rPr>
      </w:pPr>
    </w:p>
    <w:p w14:paraId="547C8E4C" w14:textId="68F3E3B8" w:rsidR="00F2542C" w:rsidRDefault="00D2110B">
      <w:pPr>
        <w:ind w:left="567" w:hanging="567"/>
        <w:jc w:val="both"/>
        <w:rPr>
          <w:rFonts w:ascii="Century Gothic" w:hAnsi="Century Gothic"/>
          <w:sz w:val="18"/>
          <w:szCs w:val="18"/>
        </w:rPr>
      </w:pPr>
      <w:r>
        <w:rPr>
          <w:rFonts w:ascii="Century Gothic" w:hAnsi="Century Gothic"/>
          <w:sz w:val="18"/>
          <w:szCs w:val="18"/>
        </w:rPr>
        <w:t xml:space="preserve">Buang, N. A., &amp; Yap, P. M. (2002). </w:t>
      </w:r>
      <w:proofErr w:type="spellStart"/>
      <w:r>
        <w:rPr>
          <w:rFonts w:ascii="Century Gothic" w:hAnsi="Century Gothic"/>
          <w:sz w:val="18"/>
          <w:szCs w:val="18"/>
        </w:rPr>
        <w:t>Kesediaan</w:t>
      </w:r>
      <w:proofErr w:type="spellEnd"/>
      <w:r>
        <w:rPr>
          <w:rFonts w:ascii="Century Gothic" w:hAnsi="Century Gothic"/>
          <w:sz w:val="18"/>
          <w:szCs w:val="18"/>
        </w:rPr>
        <w:t xml:space="preserve"> guru-guru </w:t>
      </w:r>
      <w:proofErr w:type="spellStart"/>
      <w:r>
        <w:rPr>
          <w:rFonts w:ascii="Century Gothic" w:hAnsi="Century Gothic"/>
          <w:sz w:val="18"/>
          <w:szCs w:val="18"/>
        </w:rPr>
        <w:t>perdagangan</w:t>
      </w:r>
      <w:proofErr w:type="spellEnd"/>
      <w:r>
        <w:rPr>
          <w:rFonts w:ascii="Century Gothic" w:hAnsi="Century Gothic"/>
          <w:sz w:val="18"/>
          <w:szCs w:val="18"/>
        </w:rPr>
        <w:t xml:space="preserve"> di wilayah </w:t>
      </w:r>
      <w:proofErr w:type="spellStart"/>
      <w:r>
        <w:rPr>
          <w:rFonts w:ascii="Century Gothic" w:hAnsi="Century Gothic"/>
          <w:sz w:val="18"/>
          <w:szCs w:val="18"/>
        </w:rPr>
        <w:t>persekutuan</w:t>
      </w:r>
      <w:proofErr w:type="spellEnd"/>
      <w:r>
        <w:rPr>
          <w:rFonts w:ascii="Century Gothic" w:hAnsi="Century Gothic"/>
          <w:sz w:val="18"/>
          <w:szCs w:val="18"/>
        </w:rPr>
        <w:t xml:space="preserve"> </w:t>
      </w:r>
      <w:proofErr w:type="spellStart"/>
      <w:r>
        <w:rPr>
          <w:rFonts w:ascii="Century Gothic" w:hAnsi="Century Gothic"/>
          <w:sz w:val="18"/>
          <w:szCs w:val="18"/>
        </w:rPr>
        <w:t>dari</w:t>
      </w:r>
      <w:proofErr w:type="spellEnd"/>
      <w:r>
        <w:rPr>
          <w:rFonts w:ascii="Century Gothic" w:hAnsi="Century Gothic"/>
          <w:sz w:val="18"/>
          <w:szCs w:val="18"/>
        </w:rPr>
        <w:t xml:space="preserve"> </w:t>
      </w:r>
      <w:proofErr w:type="spellStart"/>
      <w:r>
        <w:rPr>
          <w:rFonts w:ascii="Century Gothic" w:hAnsi="Century Gothic"/>
          <w:sz w:val="18"/>
          <w:szCs w:val="18"/>
        </w:rPr>
        <w:t>aspek</w:t>
      </w:r>
      <w:proofErr w:type="spellEnd"/>
      <w:r>
        <w:rPr>
          <w:rFonts w:ascii="Century Gothic" w:hAnsi="Century Gothic"/>
          <w:sz w:val="18"/>
          <w:szCs w:val="18"/>
        </w:rPr>
        <w:t xml:space="preserve"> </w:t>
      </w:r>
      <w:proofErr w:type="spellStart"/>
      <w:r>
        <w:rPr>
          <w:rFonts w:ascii="Century Gothic" w:hAnsi="Century Gothic"/>
          <w:sz w:val="18"/>
          <w:szCs w:val="18"/>
        </w:rPr>
        <w:t>pengetahuan</w:t>
      </w:r>
      <w:proofErr w:type="spellEnd"/>
      <w:r>
        <w:rPr>
          <w:rFonts w:ascii="Century Gothic" w:hAnsi="Century Gothic"/>
          <w:sz w:val="18"/>
          <w:szCs w:val="18"/>
        </w:rPr>
        <w:t xml:space="preserve"> </w:t>
      </w:r>
      <w:proofErr w:type="spellStart"/>
      <w:r>
        <w:rPr>
          <w:rFonts w:ascii="Century Gothic" w:hAnsi="Century Gothic"/>
          <w:sz w:val="18"/>
          <w:szCs w:val="18"/>
        </w:rPr>
        <w:t>kaedah</w:t>
      </w:r>
      <w:proofErr w:type="spellEnd"/>
      <w:r>
        <w:rPr>
          <w:rFonts w:ascii="Century Gothic" w:hAnsi="Century Gothic"/>
          <w:sz w:val="18"/>
          <w:szCs w:val="18"/>
        </w:rPr>
        <w:t xml:space="preserve"> </w:t>
      </w:r>
      <w:proofErr w:type="spellStart"/>
      <w:r>
        <w:rPr>
          <w:rFonts w:ascii="Century Gothic" w:hAnsi="Century Gothic"/>
          <w:sz w:val="18"/>
          <w:szCs w:val="18"/>
        </w:rPr>
        <w:t>pengajaran</w:t>
      </w:r>
      <w:proofErr w:type="spellEnd"/>
      <w:r>
        <w:rPr>
          <w:rFonts w:ascii="Century Gothic" w:hAnsi="Century Gothic"/>
          <w:sz w:val="18"/>
          <w:szCs w:val="18"/>
        </w:rPr>
        <w:t xml:space="preserve"> dan </w:t>
      </w:r>
      <w:proofErr w:type="spellStart"/>
      <w:r>
        <w:rPr>
          <w:rFonts w:ascii="Century Gothic" w:hAnsi="Century Gothic"/>
          <w:sz w:val="18"/>
          <w:szCs w:val="18"/>
        </w:rPr>
        <w:t>sikap</w:t>
      </w:r>
      <w:proofErr w:type="spellEnd"/>
      <w:r>
        <w:rPr>
          <w:rFonts w:ascii="Century Gothic" w:hAnsi="Century Gothic"/>
          <w:sz w:val="18"/>
          <w:szCs w:val="18"/>
        </w:rPr>
        <w:t xml:space="preserve"> </w:t>
      </w:r>
      <w:proofErr w:type="spellStart"/>
      <w:r>
        <w:rPr>
          <w:rFonts w:ascii="Century Gothic" w:hAnsi="Century Gothic"/>
          <w:sz w:val="18"/>
          <w:szCs w:val="18"/>
        </w:rPr>
        <w:t>terhadap</w:t>
      </w:r>
      <w:proofErr w:type="spellEnd"/>
      <w:r>
        <w:rPr>
          <w:rFonts w:ascii="Century Gothic" w:hAnsi="Century Gothic"/>
          <w:sz w:val="18"/>
          <w:szCs w:val="18"/>
        </w:rPr>
        <w:t xml:space="preserve"> </w:t>
      </w:r>
      <w:proofErr w:type="spellStart"/>
      <w:r>
        <w:rPr>
          <w:rFonts w:ascii="Century Gothic" w:hAnsi="Century Gothic"/>
          <w:sz w:val="18"/>
          <w:szCs w:val="18"/>
        </w:rPr>
        <w:t>pengajaran</w:t>
      </w:r>
      <w:proofErr w:type="spellEnd"/>
      <w:r>
        <w:rPr>
          <w:rFonts w:ascii="Century Gothic" w:hAnsi="Century Gothic"/>
          <w:sz w:val="18"/>
          <w:szCs w:val="18"/>
        </w:rPr>
        <w:t xml:space="preserve"> </w:t>
      </w:r>
      <w:proofErr w:type="spellStart"/>
      <w:r>
        <w:rPr>
          <w:rFonts w:ascii="Century Gothic" w:hAnsi="Century Gothic"/>
          <w:sz w:val="18"/>
          <w:szCs w:val="18"/>
        </w:rPr>
        <w:t>subjek</w:t>
      </w:r>
      <w:proofErr w:type="spellEnd"/>
      <w:r>
        <w:rPr>
          <w:rFonts w:ascii="Century Gothic" w:hAnsi="Century Gothic"/>
          <w:sz w:val="18"/>
          <w:szCs w:val="18"/>
        </w:rPr>
        <w:t xml:space="preserve"> </w:t>
      </w:r>
      <w:proofErr w:type="spellStart"/>
      <w:r>
        <w:rPr>
          <w:rFonts w:ascii="Century Gothic" w:hAnsi="Century Gothic"/>
          <w:sz w:val="18"/>
          <w:szCs w:val="18"/>
        </w:rPr>
        <w:t>pengajian</w:t>
      </w:r>
      <w:proofErr w:type="spellEnd"/>
      <w:r>
        <w:rPr>
          <w:rFonts w:ascii="Century Gothic" w:hAnsi="Century Gothic"/>
          <w:sz w:val="18"/>
          <w:szCs w:val="18"/>
        </w:rPr>
        <w:t xml:space="preserve"> </w:t>
      </w:r>
      <w:proofErr w:type="spellStart"/>
      <w:r>
        <w:rPr>
          <w:rFonts w:ascii="Century Gothic" w:hAnsi="Century Gothic"/>
          <w:sz w:val="18"/>
          <w:szCs w:val="18"/>
        </w:rPr>
        <w:t>keusahawanan</w:t>
      </w:r>
      <w:proofErr w:type="spellEnd"/>
      <w:r>
        <w:rPr>
          <w:rFonts w:ascii="Century Gothic" w:hAnsi="Century Gothic"/>
          <w:sz w:val="18"/>
          <w:szCs w:val="18"/>
        </w:rPr>
        <w:t xml:space="preserve">. </w:t>
      </w:r>
      <w:proofErr w:type="spellStart"/>
      <w:r>
        <w:rPr>
          <w:rFonts w:ascii="Century Gothic" w:hAnsi="Century Gothic"/>
          <w:sz w:val="18"/>
          <w:szCs w:val="18"/>
        </w:rPr>
        <w:t>Jurnal</w:t>
      </w:r>
      <w:proofErr w:type="spellEnd"/>
      <w:r>
        <w:rPr>
          <w:rFonts w:ascii="Century Gothic" w:hAnsi="Century Gothic"/>
          <w:sz w:val="18"/>
          <w:szCs w:val="18"/>
        </w:rPr>
        <w:t xml:space="preserve"> </w:t>
      </w:r>
      <w:proofErr w:type="spellStart"/>
      <w:r>
        <w:rPr>
          <w:rFonts w:ascii="Century Gothic" w:hAnsi="Century Gothic"/>
          <w:sz w:val="18"/>
          <w:szCs w:val="18"/>
        </w:rPr>
        <w:t>Teknologi</w:t>
      </w:r>
      <w:proofErr w:type="spellEnd"/>
      <w:r>
        <w:rPr>
          <w:rFonts w:ascii="Century Gothic" w:hAnsi="Century Gothic"/>
          <w:sz w:val="18"/>
          <w:szCs w:val="18"/>
        </w:rPr>
        <w:t>, 1â-16.</w:t>
      </w:r>
    </w:p>
    <w:p w14:paraId="5414E4D2" w14:textId="77777777" w:rsidR="00544659" w:rsidRDefault="00544659">
      <w:pPr>
        <w:ind w:left="567" w:hanging="567"/>
        <w:jc w:val="both"/>
        <w:rPr>
          <w:rFonts w:ascii="Century Gothic" w:hAnsi="Century Gothic"/>
          <w:sz w:val="18"/>
          <w:szCs w:val="18"/>
        </w:rPr>
      </w:pPr>
    </w:p>
    <w:p w14:paraId="496BD5FF" w14:textId="5108A7A9" w:rsidR="00F2542C" w:rsidRDefault="00D2110B">
      <w:pPr>
        <w:ind w:left="567" w:hanging="567"/>
        <w:jc w:val="both"/>
        <w:rPr>
          <w:rFonts w:ascii="Century Gothic" w:hAnsi="Century Gothic"/>
          <w:sz w:val="18"/>
          <w:szCs w:val="18"/>
        </w:rPr>
      </w:pPr>
      <w:r>
        <w:rPr>
          <w:rFonts w:ascii="Century Gothic" w:hAnsi="Century Gothic"/>
          <w:sz w:val="18"/>
          <w:szCs w:val="18"/>
        </w:rPr>
        <w:t xml:space="preserve">Buang, N. A., &amp; Yusof, Y. M. (2006). Motivating factors that influence class F contractors to become entrepreneurs. </w:t>
      </w:r>
      <w:proofErr w:type="spellStart"/>
      <w:r>
        <w:rPr>
          <w:rFonts w:ascii="Century Gothic" w:hAnsi="Century Gothic"/>
          <w:sz w:val="18"/>
          <w:szCs w:val="18"/>
        </w:rPr>
        <w:t>Jurnal</w:t>
      </w:r>
      <w:proofErr w:type="spellEnd"/>
      <w:r>
        <w:rPr>
          <w:rFonts w:ascii="Century Gothic" w:hAnsi="Century Gothic"/>
          <w:sz w:val="18"/>
          <w:szCs w:val="18"/>
        </w:rPr>
        <w:t xml:space="preserve"> Pendidikan, 31, 107-121.</w:t>
      </w:r>
    </w:p>
    <w:p w14:paraId="1CD01D9E" w14:textId="77777777" w:rsidR="00544659" w:rsidRDefault="00544659">
      <w:pPr>
        <w:ind w:left="567" w:hanging="567"/>
        <w:jc w:val="both"/>
        <w:rPr>
          <w:rFonts w:ascii="Century Gothic" w:hAnsi="Century Gothic"/>
          <w:sz w:val="18"/>
          <w:szCs w:val="18"/>
        </w:rPr>
      </w:pPr>
    </w:p>
    <w:p w14:paraId="48FD700D" w14:textId="409B31BE" w:rsidR="00F2542C" w:rsidRDefault="00D2110B">
      <w:pPr>
        <w:ind w:left="567" w:hanging="567"/>
        <w:jc w:val="both"/>
        <w:rPr>
          <w:rFonts w:ascii="Century Gothic" w:hAnsi="Century Gothic"/>
          <w:sz w:val="18"/>
          <w:szCs w:val="18"/>
        </w:rPr>
      </w:pPr>
      <w:proofErr w:type="spellStart"/>
      <w:r>
        <w:rPr>
          <w:rFonts w:ascii="Century Gothic" w:hAnsi="Century Gothic"/>
          <w:sz w:val="18"/>
          <w:szCs w:val="18"/>
        </w:rPr>
        <w:t>Cassar</w:t>
      </w:r>
      <w:proofErr w:type="spellEnd"/>
      <w:r>
        <w:rPr>
          <w:rFonts w:ascii="Century Gothic" w:hAnsi="Century Gothic"/>
          <w:sz w:val="18"/>
          <w:szCs w:val="18"/>
        </w:rPr>
        <w:t>, G., &amp; Friedman., H. (2009). Does Self-Efficacy Affect Entrepreneurial Investment. Strategic Entrepreneurship Journal, 3, 241-260.</w:t>
      </w:r>
    </w:p>
    <w:p w14:paraId="476651AC" w14:textId="77777777" w:rsidR="00544659" w:rsidRDefault="00544659">
      <w:pPr>
        <w:ind w:left="567" w:hanging="567"/>
        <w:jc w:val="both"/>
        <w:rPr>
          <w:rFonts w:ascii="Century Gothic" w:hAnsi="Century Gothic"/>
          <w:sz w:val="18"/>
          <w:szCs w:val="18"/>
        </w:rPr>
      </w:pPr>
    </w:p>
    <w:p w14:paraId="3DC08973" w14:textId="770CF6D5" w:rsidR="00F2542C" w:rsidRDefault="00D2110B">
      <w:pPr>
        <w:ind w:left="567" w:hanging="567"/>
        <w:jc w:val="both"/>
        <w:rPr>
          <w:rFonts w:ascii="Century Gothic" w:hAnsi="Century Gothic"/>
          <w:sz w:val="18"/>
          <w:szCs w:val="18"/>
        </w:rPr>
      </w:pPr>
      <w:proofErr w:type="spellStart"/>
      <w:r>
        <w:rPr>
          <w:rFonts w:ascii="Century Gothic" w:hAnsi="Century Gothic"/>
          <w:sz w:val="18"/>
          <w:szCs w:val="18"/>
        </w:rPr>
        <w:t>Chanin</w:t>
      </w:r>
      <w:proofErr w:type="spellEnd"/>
      <w:r>
        <w:rPr>
          <w:rFonts w:ascii="Century Gothic" w:hAnsi="Century Gothic"/>
          <w:sz w:val="18"/>
          <w:szCs w:val="18"/>
        </w:rPr>
        <w:t xml:space="preserve">, R., Santos, A. R., Nascimento, N., Sales, A., </w:t>
      </w:r>
      <w:proofErr w:type="spellStart"/>
      <w:r>
        <w:rPr>
          <w:rFonts w:ascii="Century Gothic" w:hAnsi="Century Gothic"/>
          <w:sz w:val="18"/>
          <w:szCs w:val="18"/>
        </w:rPr>
        <w:t>Pompermaier</w:t>
      </w:r>
      <w:proofErr w:type="spellEnd"/>
      <w:r>
        <w:rPr>
          <w:rFonts w:ascii="Century Gothic" w:hAnsi="Century Gothic"/>
          <w:sz w:val="18"/>
          <w:szCs w:val="18"/>
        </w:rPr>
        <w:t xml:space="preserve">, L., &amp; </w:t>
      </w:r>
      <w:proofErr w:type="spellStart"/>
      <w:r>
        <w:rPr>
          <w:rFonts w:ascii="Century Gothic" w:hAnsi="Century Gothic"/>
          <w:sz w:val="18"/>
          <w:szCs w:val="18"/>
        </w:rPr>
        <w:t>Prikladnicki</w:t>
      </w:r>
      <w:proofErr w:type="spellEnd"/>
      <w:r>
        <w:rPr>
          <w:rFonts w:ascii="Century Gothic" w:hAnsi="Century Gothic"/>
          <w:sz w:val="18"/>
          <w:szCs w:val="18"/>
        </w:rPr>
        <w:t>., R. (2018). Integrating Challenge Based Learning Into a Smart Learning Environment: Findings From a Mobile Application Development Course (P). International Conference on Software Engineering and Knowledge Engineering (pp. 700-706). San Francisco, CA: SEKE. doi:DOI:10.18293/SEKE2018-058</w:t>
      </w:r>
    </w:p>
    <w:p w14:paraId="3E59DFED" w14:textId="77777777" w:rsidR="00544659" w:rsidRDefault="00544659">
      <w:pPr>
        <w:ind w:left="567" w:hanging="567"/>
        <w:jc w:val="both"/>
        <w:rPr>
          <w:rFonts w:ascii="Century Gothic" w:hAnsi="Century Gothic"/>
          <w:sz w:val="18"/>
          <w:szCs w:val="18"/>
        </w:rPr>
      </w:pPr>
    </w:p>
    <w:p w14:paraId="1E65DBBE" w14:textId="3B581CE9" w:rsidR="00F2542C" w:rsidRDefault="00D2110B">
      <w:pPr>
        <w:ind w:left="567" w:hanging="567"/>
        <w:jc w:val="both"/>
        <w:rPr>
          <w:rFonts w:ascii="Century Gothic" w:hAnsi="Century Gothic"/>
          <w:sz w:val="18"/>
          <w:szCs w:val="18"/>
        </w:rPr>
      </w:pPr>
      <w:r>
        <w:rPr>
          <w:rFonts w:ascii="Century Gothic" w:hAnsi="Century Gothic"/>
          <w:sz w:val="18"/>
          <w:szCs w:val="18"/>
        </w:rPr>
        <w:t>Cheung, C. K. (2008). Entrepreneurship education in Hong Kong's secondary curriculum: Possibilities and limitations. Education+ Training.</w:t>
      </w:r>
    </w:p>
    <w:p w14:paraId="56B88065" w14:textId="77777777" w:rsidR="00544659" w:rsidRDefault="00544659">
      <w:pPr>
        <w:ind w:left="567" w:hanging="567"/>
        <w:jc w:val="both"/>
        <w:rPr>
          <w:rFonts w:ascii="Century Gothic" w:hAnsi="Century Gothic"/>
          <w:sz w:val="18"/>
          <w:szCs w:val="18"/>
        </w:rPr>
      </w:pPr>
    </w:p>
    <w:p w14:paraId="44ABCF21" w14:textId="18F0534D" w:rsidR="00F2542C" w:rsidRDefault="00D2110B">
      <w:pPr>
        <w:ind w:left="567" w:hanging="567"/>
        <w:jc w:val="both"/>
        <w:rPr>
          <w:rFonts w:ascii="Century Gothic" w:hAnsi="Century Gothic"/>
          <w:sz w:val="18"/>
          <w:szCs w:val="18"/>
        </w:rPr>
      </w:pPr>
      <w:r>
        <w:rPr>
          <w:rFonts w:ascii="Century Gothic" w:hAnsi="Century Gothic"/>
          <w:sz w:val="18"/>
          <w:szCs w:val="18"/>
        </w:rPr>
        <w:t xml:space="preserve">Chiu, L. K., </w:t>
      </w:r>
      <w:proofErr w:type="spellStart"/>
      <w:r>
        <w:rPr>
          <w:rFonts w:ascii="Century Gothic" w:hAnsi="Century Gothic"/>
          <w:sz w:val="18"/>
          <w:szCs w:val="18"/>
        </w:rPr>
        <w:t>Mahat</w:t>
      </w:r>
      <w:proofErr w:type="spellEnd"/>
      <w:r>
        <w:rPr>
          <w:rFonts w:ascii="Century Gothic" w:hAnsi="Century Gothic"/>
          <w:sz w:val="18"/>
          <w:szCs w:val="18"/>
        </w:rPr>
        <w:t xml:space="preserve">, N. I., Rashid, B., Razak, N. A., &amp; Omar, H. (2016). </w:t>
      </w:r>
      <w:proofErr w:type="spellStart"/>
      <w:r>
        <w:rPr>
          <w:rFonts w:ascii="Century Gothic" w:hAnsi="Century Gothic"/>
          <w:sz w:val="18"/>
          <w:szCs w:val="18"/>
        </w:rPr>
        <w:t>Assesing</w:t>
      </w:r>
      <w:proofErr w:type="spellEnd"/>
      <w:r>
        <w:rPr>
          <w:rFonts w:ascii="Century Gothic" w:hAnsi="Century Gothic"/>
          <w:sz w:val="18"/>
          <w:szCs w:val="18"/>
        </w:rPr>
        <w:t xml:space="preserve"> Students Knowledge and Soft Skills Competency in the Industrial </w:t>
      </w:r>
      <w:proofErr w:type="spellStart"/>
      <w:r>
        <w:rPr>
          <w:rFonts w:ascii="Century Gothic" w:hAnsi="Century Gothic"/>
          <w:sz w:val="18"/>
          <w:szCs w:val="18"/>
        </w:rPr>
        <w:t>Traning</w:t>
      </w:r>
      <w:proofErr w:type="spellEnd"/>
      <w:r>
        <w:rPr>
          <w:rFonts w:ascii="Century Gothic" w:hAnsi="Century Gothic"/>
          <w:sz w:val="18"/>
          <w:szCs w:val="18"/>
        </w:rPr>
        <w:t xml:space="preserve"> Programme : The Employers Perspective. Review of European Studies, 8(1), 123-133. </w:t>
      </w:r>
      <w:proofErr w:type="spellStart"/>
      <w:r>
        <w:rPr>
          <w:rFonts w:ascii="Century Gothic" w:hAnsi="Century Gothic"/>
          <w:sz w:val="18"/>
          <w:szCs w:val="18"/>
        </w:rPr>
        <w:t>doi:http</w:t>
      </w:r>
      <w:proofErr w:type="spellEnd"/>
      <w:r>
        <w:rPr>
          <w:rFonts w:ascii="Century Gothic" w:hAnsi="Century Gothic"/>
          <w:sz w:val="18"/>
          <w:szCs w:val="18"/>
        </w:rPr>
        <w:t>://dx.doi.org/10.5539/res.v8n1p123</w:t>
      </w:r>
    </w:p>
    <w:p w14:paraId="6C299B62" w14:textId="77777777" w:rsidR="00544659" w:rsidRDefault="00544659">
      <w:pPr>
        <w:ind w:left="567" w:hanging="567"/>
        <w:jc w:val="both"/>
        <w:rPr>
          <w:rFonts w:ascii="Century Gothic" w:hAnsi="Century Gothic"/>
          <w:sz w:val="18"/>
          <w:szCs w:val="18"/>
        </w:rPr>
      </w:pPr>
    </w:p>
    <w:p w14:paraId="0E360D4B" w14:textId="7F229135" w:rsidR="00F2542C" w:rsidRDefault="00D2110B">
      <w:pPr>
        <w:ind w:left="567" w:hanging="567"/>
        <w:jc w:val="both"/>
        <w:rPr>
          <w:rFonts w:ascii="Century Gothic" w:hAnsi="Century Gothic"/>
          <w:sz w:val="18"/>
          <w:szCs w:val="18"/>
        </w:rPr>
      </w:pPr>
      <w:r>
        <w:rPr>
          <w:rFonts w:ascii="Century Gothic" w:hAnsi="Century Gothic"/>
          <w:sz w:val="18"/>
          <w:szCs w:val="18"/>
        </w:rPr>
        <w:t>Cloete, G. E., &amp; Ballard., H. H. (2011). Factors Influencing Academic Resilience of Trainees in Entrepreneurial Development Programmes: A Case from Saldanha Bay Municipal Area in South Africa. International Journal of Technology Management and Sustainable Development, 10(3), 217-230.</w:t>
      </w:r>
    </w:p>
    <w:p w14:paraId="41CD5972" w14:textId="77777777" w:rsidR="00544659" w:rsidRDefault="00544659">
      <w:pPr>
        <w:ind w:left="567" w:hanging="567"/>
        <w:jc w:val="both"/>
        <w:rPr>
          <w:rFonts w:ascii="Century Gothic" w:hAnsi="Century Gothic"/>
          <w:sz w:val="18"/>
          <w:szCs w:val="18"/>
        </w:rPr>
      </w:pPr>
    </w:p>
    <w:p w14:paraId="4AA8A3BA" w14:textId="7C862884" w:rsidR="00F2542C" w:rsidRDefault="00D2110B">
      <w:pPr>
        <w:ind w:left="567" w:hanging="567"/>
        <w:jc w:val="both"/>
        <w:rPr>
          <w:rFonts w:ascii="Century Gothic" w:hAnsi="Century Gothic"/>
          <w:sz w:val="18"/>
          <w:szCs w:val="18"/>
        </w:rPr>
      </w:pPr>
      <w:proofErr w:type="spellStart"/>
      <w:r>
        <w:rPr>
          <w:rFonts w:ascii="Century Gothic" w:hAnsi="Century Gothic"/>
          <w:sz w:val="18"/>
          <w:szCs w:val="18"/>
        </w:rPr>
        <w:t>Colombelli</w:t>
      </w:r>
      <w:proofErr w:type="spellEnd"/>
      <w:r>
        <w:rPr>
          <w:rFonts w:ascii="Century Gothic" w:hAnsi="Century Gothic"/>
          <w:sz w:val="18"/>
          <w:szCs w:val="18"/>
        </w:rPr>
        <w:t xml:space="preserve">, A., </w:t>
      </w:r>
      <w:proofErr w:type="spellStart"/>
      <w:r>
        <w:rPr>
          <w:rFonts w:ascii="Century Gothic" w:hAnsi="Century Gothic"/>
          <w:sz w:val="18"/>
          <w:szCs w:val="18"/>
        </w:rPr>
        <w:t>Loccisano</w:t>
      </w:r>
      <w:proofErr w:type="spellEnd"/>
      <w:r>
        <w:rPr>
          <w:rFonts w:ascii="Century Gothic" w:hAnsi="Century Gothic"/>
          <w:sz w:val="18"/>
          <w:szCs w:val="18"/>
        </w:rPr>
        <w:t xml:space="preserve">, S., </w:t>
      </w:r>
      <w:proofErr w:type="spellStart"/>
      <w:r>
        <w:rPr>
          <w:rFonts w:ascii="Century Gothic" w:hAnsi="Century Gothic"/>
          <w:sz w:val="18"/>
          <w:szCs w:val="18"/>
        </w:rPr>
        <w:t>Panelli</w:t>
      </w:r>
      <w:proofErr w:type="spellEnd"/>
      <w:r>
        <w:rPr>
          <w:rFonts w:ascii="Century Gothic" w:hAnsi="Century Gothic"/>
          <w:sz w:val="18"/>
          <w:szCs w:val="18"/>
        </w:rPr>
        <w:t xml:space="preserve">, A., &amp; </w:t>
      </w:r>
      <w:proofErr w:type="spellStart"/>
      <w:r>
        <w:rPr>
          <w:rFonts w:ascii="Century Gothic" w:hAnsi="Century Gothic"/>
          <w:sz w:val="18"/>
          <w:szCs w:val="18"/>
        </w:rPr>
        <w:t>Pennisi</w:t>
      </w:r>
      <w:proofErr w:type="spellEnd"/>
      <w:r>
        <w:rPr>
          <w:rFonts w:ascii="Century Gothic" w:hAnsi="Century Gothic"/>
          <w:sz w:val="18"/>
          <w:szCs w:val="18"/>
        </w:rPr>
        <w:t xml:space="preserve">, O. A. (2022). Entrepreneurship Education: The Effects of Challenge-Based Learning on the Entrepreneurial Mindset of University Students. Administrative Science, 12(10), 1-12. </w:t>
      </w:r>
      <w:proofErr w:type="spellStart"/>
      <w:r>
        <w:rPr>
          <w:rFonts w:ascii="Century Gothic" w:hAnsi="Century Gothic"/>
          <w:sz w:val="18"/>
          <w:szCs w:val="18"/>
        </w:rPr>
        <w:t>doi:https</w:t>
      </w:r>
      <w:proofErr w:type="spellEnd"/>
      <w:r>
        <w:rPr>
          <w:rFonts w:ascii="Century Gothic" w:hAnsi="Century Gothic"/>
          <w:sz w:val="18"/>
          <w:szCs w:val="18"/>
        </w:rPr>
        <w:t>://doi.org/10.3390/admsci12010010</w:t>
      </w:r>
    </w:p>
    <w:p w14:paraId="429DFA3A" w14:textId="77777777" w:rsidR="00F2542C" w:rsidRDefault="00D2110B">
      <w:pPr>
        <w:ind w:left="567" w:hanging="567"/>
        <w:jc w:val="both"/>
        <w:rPr>
          <w:rFonts w:ascii="Century Gothic" w:hAnsi="Century Gothic"/>
          <w:sz w:val="18"/>
          <w:szCs w:val="18"/>
        </w:rPr>
      </w:pPr>
      <w:r>
        <w:rPr>
          <w:rFonts w:ascii="Century Gothic" w:hAnsi="Century Gothic"/>
          <w:sz w:val="18"/>
          <w:szCs w:val="18"/>
        </w:rPr>
        <w:t>Cronin, P., Ryan, F., &amp; Coughlan, M. (2008). Undertaking a literature review: a step-by-step approach. British Journal of Nursing, 17(1), 38-43.</w:t>
      </w:r>
    </w:p>
    <w:p w14:paraId="142C2E99" w14:textId="77777777" w:rsidR="00544659" w:rsidRDefault="00544659">
      <w:pPr>
        <w:ind w:left="567" w:hanging="567"/>
        <w:jc w:val="both"/>
        <w:rPr>
          <w:rFonts w:ascii="Century Gothic" w:hAnsi="Century Gothic"/>
          <w:sz w:val="18"/>
          <w:szCs w:val="18"/>
        </w:rPr>
      </w:pPr>
    </w:p>
    <w:p w14:paraId="41954CE0" w14:textId="7DED503D" w:rsidR="00F2542C" w:rsidRDefault="00D2110B">
      <w:pPr>
        <w:ind w:left="567" w:hanging="567"/>
        <w:jc w:val="both"/>
        <w:rPr>
          <w:rFonts w:ascii="Century Gothic" w:hAnsi="Century Gothic"/>
          <w:sz w:val="18"/>
          <w:szCs w:val="18"/>
        </w:rPr>
      </w:pPr>
      <w:proofErr w:type="spellStart"/>
      <w:r>
        <w:rPr>
          <w:rFonts w:ascii="Century Gothic" w:hAnsi="Century Gothic"/>
          <w:sz w:val="18"/>
          <w:szCs w:val="18"/>
        </w:rPr>
        <w:lastRenderedPageBreak/>
        <w:t>Dahalan</w:t>
      </w:r>
      <w:proofErr w:type="spellEnd"/>
      <w:r>
        <w:rPr>
          <w:rFonts w:ascii="Century Gothic" w:hAnsi="Century Gothic"/>
          <w:sz w:val="18"/>
          <w:szCs w:val="18"/>
        </w:rPr>
        <w:t xml:space="preserve">, D., </w:t>
      </w:r>
      <w:proofErr w:type="spellStart"/>
      <w:r>
        <w:rPr>
          <w:rFonts w:ascii="Century Gothic" w:hAnsi="Century Gothic"/>
          <w:sz w:val="18"/>
          <w:szCs w:val="18"/>
        </w:rPr>
        <w:t>D’Silva</w:t>
      </w:r>
      <w:proofErr w:type="spellEnd"/>
      <w:r>
        <w:rPr>
          <w:rFonts w:ascii="Century Gothic" w:hAnsi="Century Gothic"/>
          <w:sz w:val="18"/>
          <w:szCs w:val="18"/>
        </w:rPr>
        <w:t xml:space="preserve">, J. L., Ismail, I. A., &amp; Mohamed, N. A. (2018). Entrepreneurial Mindset Among Students of Technical and Vocational Education and Training (TVET) Institutions in Malaysia. The Journal of Social Sciences Research, 4(11), 303-311. </w:t>
      </w:r>
      <w:proofErr w:type="spellStart"/>
      <w:r>
        <w:rPr>
          <w:rFonts w:ascii="Century Gothic" w:hAnsi="Century Gothic"/>
          <w:sz w:val="18"/>
          <w:szCs w:val="18"/>
        </w:rPr>
        <w:t>doi:https</w:t>
      </w:r>
      <w:proofErr w:type="spellEnd"/>
      <w:r>
        <w:rPr>
          <w:rFonts w:ascii="Century Gothic" w:hAnsi="Century Gothic"/>
          <w:sz w:val="18"/>
          <w:szCs w:val="18"/>
        </w:rPr>
        <w:t>://doi.org/10.32861/jssr.411.303.311</w:t>
      </w:r>
    </w:p>
    <w:p w14:paraId="066D390F" w14:textId="77777777" w:rsidR="00544659" w:rsidRDefault="00544659">
      <w:pPr>
        <w:ind w:left="567" w:hanging="567"/>
        <w:jc w:val="both"/>
        <w:rPr>
          <w:rFonts w:ascii="Century Gothic" w:hAnsi="Century Gothic"/>
          <w:sz w:val="18"/>
          <w:szCs w:val="18"/>
        </w:rPr>
      </w:pPr>
    </w:p>
    <w:p w14:paraId="17B303FF" w14:textId="7E044F90" w:rsidR="00F2542C" w:rsidRDefault="00D2110B">
      <w:pPr>
        <w:ind w:left="567" w:hanging="567"/>
        <w:jc w:val="both"/>
        <w:rPr>
          <w:rFonts w:ascii="Century Gothic" w:hAnsi="Century Gothic"/>
          <w:sz w:val="18"/>
          <w:szCs w:val="18"/>
        </w:rPr>
      </w:pPr>
      <w:proofErr w:type="spellStart"/>
      <w:r>
        <w:rPr>
          <w:rFonts w:ascii="Century Gothic" w:hAnsi="Century Gothic"/>
          <w:sz w:val="18"/>
          <w:szCs w:val="18"/>
        </w:rPr>
        <w:t>Dimic</w:t>
      </w:r>
      <w:proofErr w:type="spellEnd"/>
      <w:r>
        <w:rPr>
          <w:rFonts w:ascii="Century Gothic" w:hAnsi="Century Gothic"/>
          <w:sz w:val="18"/>
          <w:szCs w:val="18"/>
        </w:rPr>
        <w:t xml:space="preserve">, N., &amp; </w:t>
      </w:r>
      <w:proofErr w:type="spellStart"/>
      <w:r>
        <w:rPr>
          <w:rFonts w:ascii="Century Gothic" w:hAnsi="Century Gothic"/>
          <w:sz w:val="18"/>
          <w:szCs w:val="18"/>
        </w:rPr>
        <w:t>Orlov</w:t>
      </w:r>
      <w:proofErr w:type="spellEnd"/>
      <w:r>
        <w:rPr>
          <w:rFonts w:ascii="Century Gothic" w:hAnsi="Century Gothic"/>
          <w:sz w:val="18"/>
          <w:szCs w:val="18"/>
        </w:rPr>
        <w:t xml:space="preserve">, V. (2015). Entrepreneurial tendencies among people with ADHD. SSRN Electronic Journal, 13(3), 187-204. </w:t>
      </w:r>
      <w:proofErr w:type="spellStart"/>
      <w:r>
        <w:rPr>
          <w:rFonts w:ascii="Century Gothic" w:hAnsi="Century Gothic"/>
          <w:sz w:val="18"/>
          <w:szCs w:val="18"/>
        </w:rPr>
        <w:t>doi:http</w:t>
      </w:r>
      <w:proofErr w:type="spellEnd"/>
      <w:r>
        <w:rPr>
          <w:rFonts w:ascii="Century Gothic" w:hAnsi="Century Gothic"/>
          <w:sz w:val="18"/>
          <w:szCs w:val="18"/>
        </w:rPr>
        <w:t>://dx.doi.org/10.2139/ssrn.2405366</w:t>
      </w:r>
    </w:p>
    <w:p w14:paraId="5BDA125B" w14:textId="77777777" w:rsidR="00544659" w:rsidRDefault="00544659">
      <w:pPr>
        <w:ind w:left="567" w:hanging="567"/>
        <w:jc w:val="both"/>
        <w:rPr>
          <w:rFonts w:ascii="Century Gothic" w:hAnsi="Century Gothic"/>
          <w:sz w:val="18"/>
          <w:szCs w:val="18"/>
        </w:rPr>
      </w:pPr>
    </w:p>
    <w:p w14:paraId="49AD0037" w14:textId="27329DBD" w:rsidR="00F2542C" w:rsidRDefault="00D2110B">
      <w:pPr>
        <w:ind w:left="567" w:hanging="567"/>
        <w:jc w:val="both"/>
        <w:rPr>
          <w:rFonts w:ascii="Century Gothic" w:hAnsi="Century Gothic"/>
          <w:sz w:val="18"/>
          <w:szCs w:val="18"/>
        </w:rPr>
      </w:pPr>
      <w:proofErr w:type="spellStart"/>
      <w:r>
        <w:rPr>
          <w:rFonts w:ascii="Century Gothic" w:hAnsi="Century Gothic"/>
          <w:sz w:val="18"/>
          <w:szCs w:val="18"/>
        </w:rPr>
        <w:t>Drăguşin</w:t>
      </w:r>
      <w:proofErr w:type="spellEnd"/>
      <w:r>
        <w:rPr>
          <w:rFonts w:ascii="Century Gothic" w:hAnsi="Century Gothic"/>
          <w:sz w:val="18"/>
          <w:szCs w:val="18"/>
        </w:rPr>
        <w:t xml:space="preserve">, M., Welsh, D. H., </w:t>
      </w:r>
      <w:proofErr w:type="spellStart"/>
      <w:r>
        <w:rPr>
          <w:rFonts w:ascii="Century Gothic" w:hAnsi="Century Gothic"/>
          <w:sz w:val="18"/>
          <w:szCs w:val="18"/>
        </w:rPr>
        <w:t>Grosu</w:t>
      </w:r>
      <w:proofErr w:type="spellEnd"/>
      <w:r>
        <w:rPr>
          <w:rFonts w:ascii="Century Gothic" w:hAnsi="Century Gothic"/>
          <w:sz w:val="18"/>
          <w:szCs w:val="18"/>
        </w:rPr>
        <w:t xml:space="preserve">, R. M., </w:t>
      </w:r>
      <w:proofErr w:type="spellStart"/>
      <w:r>
        <w:rPr>
          <w:rFonts w:ascii="Century Gothic" w:hAnsi="Century Gothic"/>
          <w:sz w:val="18"/>
          <w:szCs w:val="18"/>
        </w:rPr>
        <w:t>Iosif</w:t>
      </w:r>
      <w:proofErr w:type="spellEnd"/>
      <w:r>
        <w:rPr>
          <w:rFonts w:ascii="Century Gothic" w:hAnsi="Century Gothic"/>
          <w:sz w:val="18"/>
          <w:szCs w:val="18"/>
        </w:rPr>
        <w:t xml:space="preserve">, A. E., &amp; </w:t>
      </w:r>
      <w:proofErr w:type="spellStart"/>
      <w:r>
        <w:rPr>
          <w:rFonts w:ascii="Century Gothic" w:hAnsi="Century Gothic"/>
          <w:sz w:val="18"/>
          <w:szCs w:val="18"/>
        </w:rPr>
        <w:t>Zgură</w:t>
      </w:r>
      <w:proofErr w:type="spellEnd"/>
      <w:r>
        <w:rPr>
          <w:rFonts w:ascii="Century Gothic" w:hAnsi="Century Gothic"/>
          <w:sz w:val="18"/>
          <w:szCs w:val="18"/>
        </w:rPr>
        <w:t>, I. D. (2015). Social Entrepreneurship - Source of Innovative Solutions To Complex Issues: The Case Of Romanian Retirees. BASIQ International Conference Proceedings, (pp. 122-130).</w:t>
      </w:r>
    </w:p>
    <w:p w14:paraId="71280FA6" w14:textId="77777777" w:rsidR="00544659" w:rsidRDefault="00544659">
      <w:pPr>
        <w:ind w:left="567" w:hanging="567"/>
        <w:jc w:val="both"/>
        <w:rPr>
          <w:rFonts w:ascii="Century Gothic" w:hAnsi="Century Gothic"/>
          <w:sz w:val="18"/>
          <w:szCs w:val="18"/>
        </w:rPr>
      </w:pPr>
    </w:p>
    <w:p w14:paraId="0CEE08C3" w14:textId="57FF1DD3" w:rsidR="00F2542C" w:rsidRDefault="00D2110B">
      <w:pPr>
        <w:ind w:left="567" w:hanging="567"/>
        <w:jc w:val="both"/>
        <w:rPr>
          <w:rFonts w:ascii="Century Gothic" w:hAnsi="Century Gothic"/>
          <w:sz w:val="18"/>
          <w:szCs w:val="18"/>
        </w:rPr>
      </w:pPr>
      <w:proofErr w:type="spellStart"/>
      <w:r>
        <w:rPr>
          <w:rFonts w:ascii="Century Gothic" w:hAnsi="Century Gothic"/>
          <w:sz w:val="18"/>
          <w:szCs w:val="18"/>
        </w:rPr>
        <w:t>Duening</w:t>
      </w:r>
      <w:proofErr w:type="spellEnd"/>
      <w:r>
        <w:rPr>
          <w:rFonts w:ascii="Century Gothic" w:hAnsi="Century Gothic"/>
          <w:sz w:val="18"/>
          <w:szCs w:val="18"/>
        </w:rPr>
        <w:t xml:space="preserve">, T. N., &amp; Metzger, M. L. (Eds.). (2017). Entrepreneurial identity: The process of becoming an entrepreneur. Cheltenham: Edward Elgar Publishing. </w:t>
      </w:r>
      <w:proofErr w:type="spellStart"/>
      <w:r>
        <w:rPr>
          <w:rFonts w:ascii="Century Gothic" w:hAnsi="Century Gothic"/>
          <w:sz w:val="18"/>
          <w:szCs w:val="18"/>
        </w:rPr>
        <w:t>doi:DOI</w:t>
      </w:r>
      <w:proofErr w:type="spellEnd"/>
      <w:r>
        <w:rPr>
          <w:rFonts w:ascii="Century Gothic" w:hAnsi="Century Gothic"/>
          <w:sz w:val="18"/>
          <w:szCs w:val="18"/>
        </w:rPr>
        <w:t xml:space="preserve"> 10.4337/9781785363719</w:t>
      </w:r>
    </w:p>
    <w:p w14:paraId="3455EC37" w14:textId="77777777" w:rsidR="00544659" w:rsidRDefault="00544659">
      <w:pPr>
        <w:ind w:left="567" w:hanging="567"/>
        <w:jc w:val="both"/>
        <w:rPr>
          <w:rFonts w:ascii="Century Gothic" w:hAnsi="Century Gothic"/>
          <w:sz w:val="18"/>
          <w:szCs w:val="18"/>
        </w:rPr>
      </w:pPr>
    </w:p>
    <w:p w14:paraId="22D2DEF5" w14:textId="28ED5801" w:rsidR="00F2542C" w:rsidRDefault="00D2110B">
      <w:pPr>
        <w:ind w:left="567" w:hanging="567"/>
        <w:jc w:val="both"/>
        <w:rPr>
          <w:rFonts w:ascii="Century Gothic" w:hAnsi="Century Gothic"/>
          <w:sz w:val="18"/>
          <w:szCs w:val="18"/>
        </w:rPr>
      </w:pPr>
      <w:r>
        <w:rPr>
          <w:rFonts w:ascii="Century Gothic" w:hAnsi="Century Gothic"/>
          <w:sz w:val="18"/>
          <w:szCs w:val="18"/>
        </w:rPr>
        <w:t>ESCAP, U. . (2012). Incheon strategy to “make the right real” for persons with disabilities in Asia and the Pacific. Bangkok: Economic and Social Commission for Asia and the Pacific. Bangkok: United Nations Publication.</w:t>
      </w:r>
    </w:p>
    <w:p w14:paraId="2C5CA333" w14:textId="77777777" w:rsidR="00544659" w:rsidRDefault="00544659">
      <w:pPr>
        <w:ind w:left="567" w:hanging="567"/>
        <w:jc w:val="both"/>
        <w:rPr>
          <w:rFonts w:ascii="Century Gothic" w:hAnsi="Century Gothic"/>
          <w:sz w:val="18"/>
          <w:szCs w:val="18"/>
        </w:rPr>
      </w:pPr>
    </w:p>
    <w:p w14:paraId="0EC026BD" w14:textId="5F53C941" w:rsidR="00F2542C" w:rsidRDefault="00D2110B">
      <w:pPr>
        <w:ind w:left="567" w:hanging="567"/>
        <w:jc w:val="both"/>
        <w:rPr>
          <w:rFonts w:ascii="Century Gothic" w:hAnsi="Century Gothic"/>
          <w:sz w:val="18"/>
          <w:szCs w:val="18"/>
        </w:rPr>
      </w:pPr>
      <w:r>
        <w:rPr>
          <w:rFonts w:ascii="Century Gothic" w:hAnsi="Century Gothic"/>
          <w:sz w:val="18"/>
          <w:szCs w:val="18"/>
        </w:rPr>
        <w:t xml:space="preserve">Eze, T. I., </w:t>
      </w:r>
      <w:proofErr w:type="spellStart"/>
      <w:r>
        <w:rPr>
          <w:rFonts w:ascii="Century Gothic" w:hAnsi="Century Gothic"/>
          <w:sz w:val="18"/>
          <w:szCs w:val="18"/>
        </w:rPr>
        <w:t>Ezenwafor</w:t>
      </w:r>
      <w:proofErr w:type="spellEnd"/>
      <w:r>
        <w:rPr>
          <w:rFonts w:ascii="Century Gothic" w:hAnsi="Century Gothic"/>
          <w:sz w:val="18"/>
          <w:szCs w:val="18"/>
        </w:rPr>
        <w:t xml:space="preserve">, J. I., &amp; </w:t>
      </w:r>
      <w:proofErr w:type="spellStart"/>
      <w:r>
        <w:rPr>
          <w:rFonts w:ascii="Century Gothic" w:hAnsi="Century Gothic"/>
          <w:sz w:val="18"/>
          <w:szCs w:val="18"/>
        </w:rPr>
        <w:t>Igberaharha</w:t>
      </w:r>
      <w:proofErr w:type="spellEnd"/>
      <w:r>
        <w:rPr>
          <w:rFonts w:ascii="Century Gothic" w:hAnsi="Century Gothic"/>
          <w:sz w:val="18"/>
          <w:szCs w:val="18"/>
        </w:rPr>
        <w:t>, C. O. (2016). Assessment Of Entrepreneurial Skills Needed For Self - Employment By Business Education Graduates In Delta State, Nigeria. European Journal Of Management and Marketing Studies ., 1(2), 1-14.</w:t>
      </w:r>
    </w:p>
    <w:p w14:paraId="4D5A421C" w14:textId="77777777" w:rsidR="00544659" w:rsidRDefault="00544659">
      <w:pPr>
        <w:ind w:left="567" w:hanging="567"/>
        <w:jc w:val="both"/>
        <w:rPr>
          <w:rFonts w:ascii="Century Gothic" w:hAnsi="Century Gothic"/>
          <w:sz w:val="18"/>
          <w:szCs w:val="18"/>
        </w:rPr>
      </w:pPr>
    </w:p>
    <w:p w14:paraId="7C9AC9F1" w14:textId="78ED942C" w:rsidR="00F2542C" w:rsidRDefault="00D2110B">
      <w:pPr>
        <w:ind w:left="567" w:hanging="567"/>
        <w:jc w:val="both"/>
        <w:rPr>
          <w:rFonts w:ascii="Century Gothic" w:hAnsi="Century Gothic"/>
          <w:sz w:val="18"/>
          <w:szCs w:val="18"/>
        </w:rPr>
      </w:pPr>
      <w:r>
        <w:rPr>
          <w:rFonts w:ascii="Century Gothic" w:hAnsi="Century Gothic"/>
          <w:sz w:val="18"/>
          <w:szCs w:val="18"/>
        </w:rPr>
        <w:t xml:space="preserve">Farida, J. (2019). </w:t>
      </w:r>
      <w:proofErr w:type="spellStart"/>
      <w:r>
        <w:rPr>
          <w:rFonts w:ascii="Century Gothic" w:hAnsi="Century Gothic"/>
          <w:sz w:val="18"/>
          <w:szCs w:val="18"/>
        </w:rPr>
        <w:t>Pengaruh</w:t>
      </w:r>
      <w:proofErr w:type="spellEnd"/>
      <w:r>
        <w:rPr>
          <w:rFonts w:ascii="Century Gothic" w:hAnsi="Century Gothic"/>
          <w:sz w:val="18"/>
          <w:szCs w:val="18"/>
        </w:rPr>
        <w:t xml:space="preserve"> </w:t>
      </w:r>
      <w:proofErr w:type="spellStart"/>
      <w:r>
        <w:rPr>
          <w:rFonts w:ascii="Century Gothic" w:hAnsi="Century Gothic"/>
          <w:sz w:val="18"/>
          <w:szCs w:val="18"/>
        </w:rPr>
        <w:t>Kecenderungan</w:t>
      </w:r>
      <w:proofErr w:type="spellEnd"/>
      <w:r>
        <w:rPr>
          <w:rFonts w:ascii="Century Gothic" w:hAnsi="Century Gothic"/>
          <w:sz w:val="18"/>
          <w:szCs w:val="18"/>
        </w:rPr>
        <w:t xml:space="preserve"> </w:t>
      </w:r>
      <w:proofErr w:type="spellStart"/>
      <w:r>
        <w:rPr>
          <w:rFonts w:ascii="Century Gothic" w:hAnsi="Century Gothic"/>
          <w:sz w:val="18"/>
          <w:szCs w:val="18"/>
        </w:rPr>
        <w:t>Mengambil</w:t>
      </w:r>
      <w:proofErr w:type="spellEnd"/>
      <w:r>
        <w:rPr>
          <w:rFonts w:ascii="Century Gothic" w:hAnsi="Century Gothic"/>
          <w:sz w:val="18"/>
          <w:szCs w:val="18"/>
        </w:rPr>
        <w:t xml:space="preserve"> </w:t>
      </w:r>
      <w:proofErr w:type="spellStart"/>
      <w:r>
        <w:rPr>
          <w:rFonts w:ascii="Century Gothic" w:hAnsi="Century Gothic"/>
          <w:sz w:val="18"/>
          <w:szCs w:val="18"/>
        </w:rPr>
        <w:t>Risiko</w:t>
      </w:r>
      <w:proofErr w:type="spellEnd"/>
      <w:r>
        <w:rPr>
          <w:rFonts w:ascii="Century Gothic" w:hAnsi="Century Gothic"/>
          <w:sz w:val="18"/>
          <w:szCs w:val="18"/>
        </w:rPr>
        <w:t xml:space="preserve"> dan </w:t>
      </w:r>
      <w:proofErr w:type="spellStart"/>
      <w:r>
        <w:rPr>
          <w:rFonts w:ascii="Century Gothic" w:hAnsi="Century Gothic"/>
          <w:sz w:val="18"/>
          <w:szCs w:val="18"/>
        </w:rPr>
        <w:t>Dukungan</w:t>
      </w:r>
      <w:proofErr w:type="spellEnd"/>
      <w:r>
        <w:rPr>
          <w:rFonts w:ascii="Century Gothic" w:hAnsi="Century Gothic"/>
          <w:sz w:val="18"/>
          <w:szCs w:val="18"/>
        </w:rPr>
        <w:t xml:space="preserve"> </w:t>
      </w:r>
      <w:proofErr w:type="spellStart"/>
      <w:r>
        <w:rPr>
          <w:rFonts w:ascii="Century Gothic" w:hAnsi="Century Gothic"/>
          <w:sz w:val="18"/>
          <w:szCs w:val="18"/>
        </w:rPr>
        <w:t>Lingkungan</w:t>
      </w:r>
      <w:proofErr w:type="spellEnd"/>
      <w:r>
        <w:rPr>
          <w:rFonts w:ascii="Century Gothic" w:hAnsi="Century Gothic"/>
          <w:sz w:val="18"/>
          <w:szCs w:val="18"/>
        </w:rPr>
        <w:t xml:space="preserve"> </w:t>
      </w:r>
      <w:proofErr w:type="spellStart"/>
      <w:r>
        <w:rPr>
          <w:rFonts w:ascii="Century Gothic" w:hAnsi="Century Gothic"/>
          <w:sz w:val="18"/>
          <w:szCs w:val="18"/>
        </w:rPr>
        <w:t>Terhadap</w:t>
      </w:r>
      <w:proofErr w:type="spellEnd"/>
      <w:r>
        <w:rPr>
          <w:rFonts w:ascii="Century Gothic" w:hAnsi="Century Gothic"/>
          <w:sz w:val="18"/>
          <w:szCs w:val="18"/>
        </w:rPr>
        <w:t xml:space="preserve"> </w:t>
      </w:r>
      <w:proofErr w:type="spellStart"/>
      <w:r>
        <w:rPr>
          <w:rFonts w:ascii="Century Gothic" w:hAnsi="Century Gothic"/>
          <w:sz w:val="18"/>
          <w:szCs w:val="18"/>
        </w:rPr>
        <w:t>Intensi</w:t>
      </w:r>
      <w:proofErr w:type="spellEnd"/>
      <w:r>
        <w:rPr>
          <w:rFonts w:ascii="Century Gothic" w:hAnsi="Century Gothic"/>
          <w:sz w:val="18"/>
          <w:szCs w:val="18"/>
        </w:rPr>
        <w:t xml:space="preserve"> </w:t>
      </w:r>
      <w:proofErr w:type="spellStart"/>
      <w:r>
        <w:rPr>
          <w:rFonts w:ascii="Century Gothic" w:hAnsi="Century Gothic"/>
          <w:sz w:val="18"/>
          <w:szCs w:val="18"/>
        </w:rPr>
        <w:t>Berwirausaha</w:t>
      </w:r>
      <w:proofErr w:type="spellEnd"/>
      <w:r>
        <w:rPr>
          <w:rFonts w:ascii="Century Gothic" w:hAnsi="Century Gothic"/>
          <w:sz w:val="18"/>
          <w:szCs w:val="18"/>
        </w:rPr>
        <w:t xml:space="preserve"> </w:t>
      </w:r>
      <w:proofErr w:type="spellStart"/>
      <w:r>
        <w:rPr>
          <w:rFonts w:ascii="Century Gothic" w:hAnsi="Century Gothic"/>
          <w:sz w:val="18"/>
          <w:szCs w:val="18"/>
        </w:rPr>
        <w:t>Melalui</w:t>
      </w:r>
      <w:proofErr w:type="spellEnd"/>
      <w:r>
        <w:rPr>
          <w:rFonts w:ascii="Century Gothic" w:hAnsi="Century Gothic"/>
          <w:sz w:val="18"/>
          <w:szCs w:val="18"/>
        </w:rPr>
        <w:t xml:space="preserve"> </w:t>
      </w:r>
      <w:proofErr w:type="spellStart"/>
      <w:r>
        <w:rPr>
          <w:rFonts w:ascii="Century Gothic" w:hAnsi="Century Gothic"/>
          <w:sz w:val="18"/>
          <w:szCs w:val="18"/>
        </w:rPr>
        <w:t>Motivasi</w:t>
      </w:r>
      <w:proofErr w:type="spellEnd"/>
      <w:r>
        <w:rPr>
          <w:rFonts w:ascii="Century Gothic" w:hAnsi="Century Gothic"/>
          <w:sz w:val="18"/>
          <w:szCs w:val="18"/>
        </w:rPr>
        <w:t xml:space="preserve"> </w:t>
      </w:r>
      <w:proofErr w:type="spellStart"/>
      <w:r>
        <w:rPr>
          <w:rFonts w:ascii="Century Gothic" w:hAnsi="Century Gothic"/>
          <w:sz w:val="18"/>
          <w:szCs w:val="18"/>
        </w:rPr>
        <w:t>Berwirausaha</w:t>
      </w:r>
      <w:proofErr w:type="spellEnd"/>
      <w:r>
        <w:rPr>
          <w:rFonts w:ascii="Century Gothic" w:hAnsi="Century Gothic"/>
          <w:sz w:val="18"/>
          <w:szCs w:val="18"/>
        </w:rPr>
        <w:t xml:space="preserve"> Pada </w:t>
      </w:r>
      <w:proofErr w:type="spellStart"/>
      <w:r>
        <w:rPr>
          <w:rFonts w:ascii="Century Gothic" w:hAnsi="Century Gothic"/>
          <w:sz w:val="18"/>
          <w:szCs w:val="18"/>
        </w:rPr>
        <w:t>Mahasiswa</w:t>
      </w:r>
      <w:proofErr w:type="spellEnd"/>
      <w:r>
        <w:rPr>
          <w:rFonts w:ascii="Century Gothic" w:hAnsi="Century Gothic"/>
          <w:sz w:val="18"/>
          <w:szCs w:val="18"/>
        </w:rPr>
        <w:t xml:space="preserve"> Pendidikan </w:t>
      </w:r>
      <w:proofErr w:type="spellStart"/>
      <w:r>
        <w:rPr>
          <w:rFonts w:ascii="Century Gothic" w:hAnsi="Century Gothic"/>
          <w:sz w:val="18"/>
          <w:szCs w:val="18"/>
        </w:rPr>
        <w:t>Ekonomi</w:t>
      </w:r>
      <w:proofErr w:type="spellEnd"/>
      <w:r>
        <w:rPr>
          <w:rFonts w:ascii="Century Gothic" w:hAnsi="Century Gothic"/>
          <w:sz w:val="18"/>
          <w:szCs w:val="18"/>
        </w:rPr>
        <w:t xml:space="preserve"> </w:t>
      </w:r>
      <w:proofErr w:type="spellStart"/>
      <w:r>
        <w:rPr>
          <w:rFonts w:ascii="Century Gothic" w:hAnsi="Century Gothic"/>
          <w:sz w:val="18"/>
          <w:szCs w:val="18"/>
        </w:rPr>
        <w:t>Fakultas</w:t>
      </w:r>
      <w:proofErr w:type="spellEnd"/>
      <w:r>
        <w:rPr>
          <w:rFonts w:ascii="Century Gothic" w:hAnsi="Century Gothic"/>
          <w:sz w:val="18"/>
          <w:szCs w:val="18"/>
        </w:rPr>
        <w:t xml:space="preserve"> Ekonomi UNNES. Universitas Negeri Semarang.</w:t>
      </w:r>
    </w:p>
    <w:p w14:paraId="17F14C7C" w14:textId="77777777" w:rsidR="00544659" w:rsidRDefault="00544659">
      <w:pPr>
        <w:ind w:left="567" w:hanging="567"/>
        <w:jc w:val="both"/>
        <w:rPr>
          <w:rFonts w:ascii="Century Gothic" w:hAnsi="Century Gothic"/>
          <w:sz w:val="18"/>
          <w:szCs w:val="18"/>
        </w:rPr>
      </w:pPr>
    </w:p>
    <w:p w14:paraId="594225F9" w14:textId="1AA71C31" w:rsidR="00F2542C" w:rsidRDefault="00D2110B">
      <w:pPr>
        <w:ind w:left="567" w:hanging="567"/>
        <w:jc w:val="both"/>
        <w:rPr>
          <w:rFonts w:ascii="Century Gothic" w:hAnsi="Century Gothic"/>
          <w:sz w:val="18"/>
          <w:szCs w:val="18"/>
        </w:rPr>
      </w:pPr>
      <w:r>
        <w:rPr>
          <w:rFonts w:ascii="Century Gothic" w:hAnsi="Century Gothic"/>
          <w:sz w:val="18"/>
          <w:szCs w:val="18"/>
        </w:rPr>
        <w:t xml:space="preserve">Ferrari, R. (2015). Writing narrative style literature reviews. The European Medical Writers Association, 24(4), 230-235. </w:t>
      </w:r>
      <w:proofErr w:type="spellStart"/>
      <w:r>
        <w:rPr>
          <w:rFonts w:ascii="Century Gothic" w:hAnsi="Century Gothic"/>
          <w:sz w:val="18"/>
          <w:szCs w:val="18"/>
        </w:rPr>
        <w:t>doi:DOI</w:t>
      </w:r>
      <w:proofErr w:type="spellEnd"/>
      <w:r>
        <w:rPr>
          <w:rFonts w:ascii="Century Gothic" w:hAnsi="Century Gothic"/>
          <w:sz w:val="18"/>
          <w:szCs w:val="18"/>
        </w:rPr>
        <w:t>: 10.1179/2047480615Z.000000000329</w:t>
      </w:r>
    </w:p>
    <w:p w14:paraId="40D86DAE" w14:textId="77777777" w:rsidR="00544659" w:rsidRDefault="00544659">
      <w:pPr>
        <w:ind w:left="567" w:hanging="567"/>
        <w:jc w:val="both"/>
        <w:rPr>
          <w:rFonts w:ascii="Century Gothic" w:hAnsi="Century Gothic"/>
          <w:sz w:val="18"/>
          <w:szCs w:val="18"/>
        </w:rPr>
      </w:pPr>
    </w:p>
    <w:p w14:paraId="59B7B25F" w14:textId="1F0FEBDE" w:rsidR="00F2542C" w:rsidRDefault="00D2110B">
      <w:pPr>
        <w:ind w:left="567" w:hanging="567"/>
        <w:jc w:val="both"/>
        <w:rPr>
          <w:rFonts w:ascii="Century Gothic" w:hAnsi="Century Gothic"/>
          <w:sz w:val="18"/>
          <w:szCs w:val="18"/>
        </w:rPr>
      </w:pPr>
      <w:proofErr w:type="spellStart"/>
      <w:r>
        <w:rPr>
          <w:rFonts w:ascii="Century Gothic" w:hAnsi="Century Gothic"/>
          <w:sz w:val="18"/>
          <w:szCs w:val="18"/>
        </w:rPr>
        <w:t>Fayolle</w:t>
      </w:r>
      <w:proofErr w:type="spellEnd"/>
      <w:r>
        <w:rPr>
          <w:rFonts w:ascii="Century Gothic" w:hAnsi="Century Gothic"/>
          <w:sz w:val="18"/>
          <w:szCs w:val="18"/>
        </w:rPr>
        <w:t>, A. (2018). Personal views on the future of entrepreneurship education. In A research agenda for entrepreneurship education. Edward Elgar Publishing.</w:t>
      </w:r>
    </w:p>
    <w:p w14:paraId="41AE1617" w14:textId="77777777" w:rsidR="00544659" w:rsidRDefault="00544659">
      <w:pPr>
        <w:ind w:left="567" w:hanging="567"/>
        <w:jc w:val="both"/>
        <w:rPr>
          <w:rFonts w:ascii="Century Gothic" w:hAnsi="Century Gothic"/>
          <w:sz w:val="18"/>
          <w:szCs w:val="18"/>
        </w:rPr>
      </w:pPr>
    </w:p>
    <w:p w14:paraId="7742DC72" w14:textId="49F4715F" w:rsidR="00F2542C" w:rsidRDefault="00D2110B">
      <w:pPr>
        <w:ind w:left="567" w:hanging="567"/>
        <w:jc w:val="both"/>
        <w:rPr>
          <w:rFonts w:ascii="Century Gothic" w:hAnsi="Century Gothic"/>
          <w:sz w:val="18"/>
          <w:szCs w:val="18"/>
        </w:rPr>
      </w:pPr>
      <w:proofErr w:type="spellStart"/>
      <w:r>
        <w:rPr>
          <w:rFonts w:ascii="Century Gothic" w:hAnsi="Century Gothic"/>
          <w:sz w:val="18"/>
          <w:szCs w:val="18"/>
        </w:rPr>
        <w:t>Gelard</w:t>
      </w:r>
      <w:proofErr w:type="spellEnd"/>
      <w:r>
        <w:rPr>
          <w:rFonts w:ascii="Century Gothic" w:hAnsi="Century Gothic"/>
          <w:sz w:val="18"/>
          <w:szCs w:val="18"/>
        </w:rPr>
        <w:t>, P., &amp; Saleh, K. E. (2011). Impact of some contextual factors on entrepreneurial intention of university students. African Journal of Business Management, 5(26), 10707-10717.</w:t>
      </w:r>
    </w:p>
    <w:p w14:paraId="5B1E89E4" w14:textId="77777777" w:rsidR="00544659" w:rsidRDefault="00544659">
      <w:pPr>
        <w:ind w:left="567" w:hanging="567"/>
        <w:jc w:val="both"/>
        <w:rPr>
          <w:rFonts w:ascii="Century Gothic" w:hAnsi="Century Gothic"/>
          <w:sz w:val="18"/>
          <w:szCs w:val="18"/>
        </w:rPr>
      </w:pPr>
    </w:p>
    <w:p w14:paraId="5B0FFDDE" w14:textId="4E923C42" w:rsidR="00F2542C" w:rsidRDefault="00D2110B">
      <w:pPr>
        <w:ind w:left="567" w:hanging="567"/>
        <w:jc w:val="both"/>
        <w:rPr>
          <w:rFonts w:ascii="Century Gothic" w:hAnsi="Century Gothic"/>
          <w:sz w:val="18"/>
          <w:szCs w:val="18"/>
        </w:rPr>
      </w:pPr>
      <w:r>
        <w:rPr>
          <w:rFonts w:ascii="Century Gothic" w:hAnsi="Century Gothic"/>
          <w:sz w:val="18"/>
          <w:szCs w:val="18"/>
        </w:rPr>
        <w:t>Green, B. N., Johnson, C. D., &amp; Adams, A. (2006). Writing narrative literature reviews for peer-reviewed journals: Secrets of the trade. Journal of Chiropractic Medicine, 101-117.</w:t>
      </w:r>
    </w:p>
    <w:p w14:paraId="42C378DD" w14:textId="77777777" w:rsidR="00544659" w:rsidRDefault="00544659">
      <w:pPr>
        <w:ind w:left="567" w:hanging="567"/>
        <w:jc w:val="both"/>
        <w:rPr>
          <w:rFonts w:ascii="Century Gothic" w:hAnsi="Century Gothic"/>
          <w:sz w:val="18"/>
          <w:szCs w:val="18"/>
        </w:rPr>
      </w:pPr>
    </w:p>
    <w:p w14:paraId="0F8B229D" w14:textId="3D9CC878" w:rsidR="00F2542C" w:rsidRDefault="00D2110B">
      <w:pPr>
        <w:ind w:left="567" w:hanging="567"/>
        <w:jc w:val="both"/>
        <w:rPr>
          <w:rFonts w:ascii="Century Gothic" w:hAnsi="Century Gothic"/>
          <w:sz w:val="18"/>
          <w:szCs w:val="18"/>
        </w:rPr>
      </w:pPr>
      <w:r>
        <w:rPr>
          <w:rFonts w:ascii="Century Gothic" w:hAnsi="Century Gothic"/>
          <w:sz w:val="18"/>
          <w:szCs w:val="18"/>
        </w:rPr>
        <w:t>Greenbank, P. (2010). Developing Decision-making Skills in Students: An Active Learning Approach. Edge Hill University.</w:t>
      </w:r>
    </w:p>
    <w:p w14:paraId="0EF6C0B3" w14:textId="77777777" w:rsidR="00544659" w:rsidRDefault="00544659">
      <w:pPr>
        <w:ind w:left="567" w:hanging="567"/>
        <w:jc w:val="both"/>
        <w:rPr>
          <w:rFonts w:ascii="Century Gothic" w:hAnsi="Century Gothic"/>
          <w:sz w:val="18"/>
          <w:szCs w:val="18"/>
        </w:rPr>
      </w:pPr>
    </w:p>
    <w:p w14:paraId="67BBA944" w14:textId="600084E2" w:rsidR="00F2542C" w:rsidRDefault="00D2110B">
      <w:pPr>
        <w:ind w:left="567" w:hanging="567"/>
        <w:jc w:val="both"/>
        <w:rPr>
          <w:rFonts w:ascii="Century Gothic" w:hAnsi="Century Gothic"/>
          <w:sz w:val="18"/>
          <w:szCs w:val="18"/>
        </w:rPr>
      </w:pPr>
      <w:r>
        <w:rPr>
          <w:rFonts w:ascii="Century Gothic" w:hAnsi="Century Gothic"/>
          <w:sz w:val="18"/>
          <w:szCs w:val="18"/>
        </w:rPr>
        <w:t xml:space="preserve">Halim, N. H., &amp; </w:t>
      </w:r>
      <w:proofErr w:type="spellStart"/>
      <w:r>
        <w:rPr>
          <w:rFonts w:ascii="Century Gothic" w:hAnsi="Century Gothic"/>
          <w:sz w:val="18"/>
          <w:szCs w:val="18"/>
        </w:rPr>
        <w:t>Sahid</w:t>
      </w:r>
      <w:proofErr w:type="spellEnd"/>
      <w:r>
        <w:rPr>
          <w:rFonts w:ascii="Century Gothic" w:hAnsi="Century Gothic"/>
          <w:sz w:val="18"/>
          <w:szCs w:val="18"/>
        </w:rPr>
        <w:t xml:space="preserve">, S. (2020). Kemahiran </w:t>
      </w:r>
      <w:proofErr w:type="spellStart"/>
      <w:r>
        <w:rPr>
          <w:rFonts w:ascii="Century Gothic" w:hAnsi="Century Gothic"/>
          <w:sz w:val="18"/>
          <w:szCs w:val="18"/>
        </w:rPr>
        <w:t>Kesediaan</w:t>
      </w:r>
      <w:proofErr w:type="spellEnd"/>
      <w:r>
        <w:rPr>
          <w:rFonts w:ascii="Century Gothic" w:hAnsi="Century Gothic"/>
          <w:sz w:val="18"/>
          <w:szCs w:val="18"/>
        </w:rPr>
        <w:t xml:space="preserve"> </w:t>
      </w:r>
      <w:proofErr w:type="spellStart"/>
      <w:r>
        <w:rPr>
          <w:rFonts w:ascii="Century Gothic" w:hAnsi="Century Gothic"/>
          <w:sz w:val="18"/>
          <w:szCs w:val="18"/>
        </w:rPr>
        <w:t>Kerja</w:t>
      </w:r>
      <w:proofErr w:type="spellEnd"/>
      <w:r>
        <w:rPr>
          <w:rFonts w:ascii="Century Gothic" w:hAnsi="Century Gothic"/>
          <w:sz w:val="18"/>
          <w:szCs w:val="18"/>
        </w:rPr>
        <w:t xml:space="preserve">, </w:t>
      </w:r>
      <w:proofErr w:type="spellStart"/>
      <w:r>
        <w:rPr>
          <w:rFonts w:ascii="Century Gothic" w:hAnsi="Century Gothic"/>
          <w:sz w:val="18"/>
          <w:szCs w:val="18"/>
        </w:rPr>
        <w:t>Efikasi</w:t>
      </w:r>
      <w:proofErr w:type="spellEnd"/>
      <w:r>
        <w:rPr>
          <w:rFonts w:ascii="Century Gothic" w:hAnsi="Century Gothic"/>
          <w:sz w:val="18"/>
          <w:szCs w:val="18"/>
        </w:rPr>
        <w:t xml:space="preserve"> </w:t>
      </w:r>
      <w:proofErr w:type="spellStart"/>
      <w:r>
        <w:rPr>
          <w:rFonts w:ascii="Century Gothic" w:hAnsi="Century Gothic"/>
          <w:sz w:val="18"/>
          <w:szCs w:val="18"/>
        </w:rPr>
        <w:t>Kendiri</w:t>
      </w:r>
      <w:proofErr w:type="spellEnd"/>
      <w:r>
        <w:rPr>
          <w:rFonts w:ascii="Century Gothic" w:hAnsi="Century Gothic"/>
          <w:sz w:val="18"/>
          <w:szCs w:val="18"/>
        </w:rPr>
        <w:t xml:space="preserve">, </w:t>
      </w:r>
      <w:proofErr w:type="spellStart"/>
      <w:r>
        <w:rPr>
          <w:rFonts w:ascii="Century Gothic" w:hAnsi="Century Gothic"/>
          <w:sz w:val="18"/>
          <w:szCs w:val="18"/>
        </w:rPr>
        <w:t>Tingkah</w:t>
      </w:r>
      <w:proofErr w:type="spellEnd"/>
      <w:r>
        <w:rPr>
          <w:rFonts w:ascii="Century Gothic" w:hAnsi="Century Gothic"/>
          <w:sz w:val="18"/>
          <w:szCs w:val="18"/>
        </w:rPr>
        <w:t xml:space="preserve"> </w:t>
      </w:r>
      <w:proofErr w:type="spellStart"/>
      <w:r>
        <w:rPr>
          <w:rFonts w:ascii="Century Gothic" w:hAnsi="Century Gothic"/>
          <w:sz w:val="18"/>
          <w:szCs w:val="18"/>
        </w:rPr>
        <w:t>Laku</w:t>
      </w:r>
      <w:proofErr w:type="spellEnd"/>
      <w:r>
        <w:rPr>
          <w:rFonts w:ascii="Century Gothic" w:hAnsi="Century Gothic"/>
          <w:sz w:val="18"/>
          <w:szCs w:val="18"/>
        </w:rPr>
        <w:t xml:space="preserve"> </w:t>
      </w:r>
      <w:proofErr w:type="spellStart"/>
      <w:r>
        <w:rPr>
          <w:rFonts w:ascii="Century Gothic" w:hAnsi="Century Gothic"/>
          <w:sz w:val="18"/>
          <w:szCs w:val="18"/>
        </w:rPr>
        <w:t>Keusahawanan</w:t>
      </w:r>
      <w:proofErr w:type="spellEnd"/>
      <w:r>
        <w:rPr>
          <w:rFonts w:ascii="Century Gothic" w:hAnsi="Century Gothic"/>
          <w:sz w:val="18"/>
          <w:szCs w:val="18"/>
        </w:rPr>
        <w:t xml:space="preserve"> dan </w:t>
      </w:r>
      <w:proofErr w:type="spellStart"/>
      <w:r>
        <w:rPr>
          <w:rFonts w:ascii="Century Gothic" w:hAnsi="Century Gothic"/>
          <w:sz w:val="18"/>
          <w:szCs w:val="18"/>
        </w:rPr>
        <w:t>Eksplorasi</w:t>
      </w:r>
      <w:proofErr w:type="spellEnd"/>
      <w:r>
        <w:rPr>
          <w:rFonts w:ascii="Century Gothic" w:hAnsi="Century Gothic"/>
          <w:sz w:val="18"/>
          <w:szCs w:val="18"/>
        </w:rPr>
        <w:t xml:space="preserve"> </w:t>
      </w:r>
      <w:proofErr w:type="spellStart"/>
      <w:r>
        <w:rPr>
          <w:rFonts w:ascii="Century Gothic" w:hAnsi="Century Gothic"/>
          <w:sz w:val="18"/>
          <w:szCs w:val="18"/>
        </w:rPr>
        <w:t>Kerjaya</w:t>
      </w:r>
      <w:proofErr w:type="spellEnd"/>
      <w:r>
        <w:rPr>
          <w:rFonts w:ascii="Century Gothic" w:hAnsi="Century Gothic"/>
          <w:sz w:val="18"/>
          <w:szCs w:val="18"/>
        </w:rPr>
        <w:t xml:space="preserve"> </w:t>
      </w:r>
      <w:proofErr w:type="spellStart"/>
      <w:r>
        <w:rPr>
          <w:rFonts w:ascii="Century Gothic" w:hAnsi="Century Gothic"/>
          <w:sz w:val="18"/>
          <w:szCs w:val="18"/>
        </w:rPr>
        <w:t>dalam</w:t>
      </w:r>
      <w:proofErr w:type="spellEnd"/>
      <w:r>
        <w:rPr>
          <w:rFonts w:ascii="Century Gothic" w:hAnsi="Century Gothic"/>
          <w:sz w:val="18"/>
          <w:szCs w:val="18"/>
        </w:rPr>
        <w:t xml:space="preserve"> </w:t>
      </w:r>
      <w:proofErr w:type="spellStart"/>
      <w:r>
        <w:rPr>
          <w:rFonts w:ascii="Century Gothic" w:hAnsi="Century Gothic"/>
          <w:sz w:val="18"/>
          <w:szCs w:val="18"/>
        </w:rPr>
        <w:t>kalangan</w:t>
      </w:r>
      <w:proofErr w:type="spellEnd"/>
      <w:r>
        <w:rPr>
          <w:rFonts w:ascii="Century Gothic" w:hAnsi="Century Gothic"/>
          <w:sz w:val="18"/>
          <w:szCs w:val="18"/>
        </w:rPr>
        <w:t xml:space="preserve"> </w:t>
      </w:r>
      <w:proofErr w:type="spellStart"/>
      <w:r>
        <w:rPr>
          <w:rFonts w:ascii="Century Gothic" w:hAnsi="Century Gothic"/>
          <w:sz w:val="18"/>
          <w:szCs w:val="18"/>
        </w:rPr>
        <w:t>Graduan</w:t>
      </w:r>
      <w:proofErr w:type="spellEnd"/>
      <w:r>
        <w:rPr>
          <w:rFonts w:ascii="Century Gothic" w:hAnsi="Century Gothic"/>
          <w:sz w:val="18"/>
          <w:szCs w:val="18"/>
        </w:rPr>
        <w:t xml:space="preserve"> (Work Readiness Skills, Self-Efficacy, Entrepreneurial </w:t>
      </w:r>
      <w:proofErr w:type="spellStart"/>
      <w:r>
        <w:rPr>
          <w:rFonts w:ascii="Century Gothic" w:hAnsi="Century Gothic"/>
          <w:sz w:val="18"/>
          <w:szCs w:val="18"/>
        </w:rPr>
        <w:t>Behavior</w:t>
      </w:r>
      <w:proofErr w:type="spellEnd"/>
      <w:r>
        <w:rPr>
          <w:rFonts w:ascii="Century Gothic" w:hAnsi="Century Gothic"/>
          <w:sz w:val="18"/>
          <w:szCs w:val="18"/>
        </w:rPr>
        <w:t xml:space="preserve"> and Career Exploration among Graduates). </w:t>
      </w:r>
      <w:proofErr w:type="spellStart"/>
      <w:r>
        <w:rPr>
          <w:rFonts w:ascii="Century Gothic" w:hAnsi="Century Gothic"/>
          <w:sz w:val="18"/>
          <w:szCs w:val="18"/>
        </w:rPr>
        <w:t>Akademika</w:t>
      </w:r>
      <w:proofErr w:type="spellEnd"/>
      <w:r>
        <w:rPr>
          <w:rFonts w:ascii="Century Gothic" w:hAnsi="Century Gothic"/>
          <w:sz w:val="18"/>
          <w:szCs w:val="18"/>
        </w:rPr>
        <w:t>, 155-165.</w:t>
      </w:r>
    </w:p>
    <w:p w14:paraId="25597371" w14:textId="77777777" w:rsidR="00F2542C" w:rsidRDefault="00D2110B">
      <w:pPr>
        <w:ind w:left="567" w:hanging="567"/>
        <w:jc w:val="both"/>
        <w:rPr>
          <w:rFonts w:ascii="Century Gothic" w:hAnsi="Century Gothic"/>
          <w:sz w:val="18"/>
          <w:szCs w:val="18"/>
        </w:rPr>
      </w:pPr>
      <w:proofErr w:type="spellStart"/>
      <w:r>
        <w:rPr>
          <w:rFonts w:ascii="Century Gothic" w:hAnsi="Century Gothic"/>
          <w:sz w:val="18"/>
          <w:szCs w:val="18"/>
        </w:rPr>
        <w:t>Handayati</w:t>
      </w:r>
      <w:proofErr w:type="spellEnd"/>
      <w:r>
        <w:rPr>
          <w:rFonts w:ascii="Century Gothic" w:hAnsi="Century Gothic"/>
          <w:sz w:val="18"/>
          <w:szCs w:val="18"/>
        </w:rPr>
        <w:t xml:space="preserve">, P., </w:t>
      </w:r>
      <w:proofErr w:type="spellStart"/>
      <w:r>
        <w:rPr>
          <w:rFonts w:ascii="Century Gothic" w:hAnsi="Century Gothic"/>
          <w:sz w:val="18"/>
          <w:szCs w:val="18"/>
        </w:rPr>
        <w:t>Wulandari</w:t>
      </w:r>
      <w:proofErr w:type="spellEnd"/>
      <w:r>
        <w:rPr>
          <w:rFonts w:ascii="Century Gothic" w:hAnsi="Century Gothic"/>
          <w:sz w:val="18"/>
          <w:szCs w:val="18"/>
        </w:rPr>
        <w:t xml:space="preserve">, D., </w:t>
      </w:r>
      <w:proofErr w:type="spellStart"/>
      <w:r>
        <w:rPr>
          <w:rFonts w:ascii="Century Gothic" w:hAnsi="Century Gothic"/>
          <w:sz w:val="18"/>
          <w:szCs w:val="18"/>
        </w:rPr>
        <w:t>Soetjipto</w:t>
      </w:r>
      <w:proofErr w:type="spellEnd"/>
      <w:r>
        <w:rPr>
          <w:rFonts w:ascii="Century Gothic" w:hAnsi="Century Gothic"/>
          <w:sz w:val="18"/>
          <w:szCs w:val="18"/>
        </w:rPr>
        <w:t xml:space="preserve">, B. E., Wibowo, A., &amp; </w:t>
      </w:r>
      <w:proofErr w:type="spellStart"/>
      <w:r>
        <w:rPr>
          <w:rFonts w:ascii="Century Gothic" w:hAnsi="Century Gothic"/>
          <w:sz w:val="18"/>
          <w:szCs w:val="18"/>
        </w:rPr>
        <w:t>Narmaditya</w:t>
      </w:r>
      <w:proofErr w:type="spellEnd"/>
      <w:r>
        <w:rPr>
          <w:rFonts w:ascii="Century Gothic" w:hAnsi="Century Gothic"/>
          <w:sz w:val="18"/>
          <w:szCs w:val="18"/>
        </w:rPr>
        <w:t xml:space="preserve">, B. S. (2020). Does entrepreneurship education promote vocational students’ entrepreneurial mindset? </w:t>
      </w:r>
      <w:proofErr w:type="spellStart"/>
      <w:r>
        <w:rPr>
          <w:rFonts w:ascii="Century Gothic" w:hAnsi="Century Gothic"/>
          <w:sz w:val="18"/>
          <w:szCs w:val="18"/>
        </w:rPr>
        <w:t>Heliyon</w:t>
      </w:r>
      <w:proofErr w:type="spellEnd"/>
      <w:r>
        <w:rPr>
          <w:rFonts w:ascii="Century Gothic" w:hAnsi="Century Gothic"/>
          <w:sz w:val="18"/>
          <w:szCs w:val="18"/>
        </w:rPr>
        <w:t xml:space="preserve">, 6, 1-7. </w:t>
      </w:r>
      <w:proofErr w:type="spellStart"/>
      <w:r>
        <w:rPr>
          <w:rFonts w:ascii="Century Gothic" w:hAnsi="Century Gothic"/>
          <w:sz w:val="18"/>
          <w:szCs w:val="18"/>
        </w:rPr>
        <w:t>doi:https</w:t>
      </w:r>
      <w:proofErr w:type="spellEnd"/>
      <w:r>
        <w:rPr>
          <w:rFonts w:ascii="Century Gothic" w:hAnsi="Century Gothic"/>
          <w:sz w:val="18"/>
          <w:szCs w:val="18"/>
        </w:rPr>
        <w:t>://doi.org/10.1016/j.heliyon.2020.e05426</w:t>
      </w:r>
    </w:p>
    <w:p w14:paraId="02720DD0" w14:textId="77777777" w:rsidR="00544659" w:rsidRDefault="00544659">
      <w:pPr>
        <w:ind w:left="567" w:hanging="567"/>
        <w:jc w:val="both"/>
        <w:rPr>
          <w:rFonts w:ascii="Century Gothic" w:hAnsi="Century Gothic"/>
          <w:sz w:val="18"/>
          <w:szCs w:val="18"/>
        </w:rPr>
      </w:pPr>
    </w:p>
    <w:p w14:paraId="73AE7271" w14:textId="2B4B4A67" w:rsidR="00F2542C" w:rsidRDefault="00D2110B">
      <w:pPr>
        <w:ind w:left="567" w:hanging="567"/>
        <w:jc w:val="both"/>
        <w:rPr>
          <w:rFonts w:ascii="Century Gothic" w:hAnsi="Century Gothic"/>
          <w:sz w:val="18"/>
          <w:szCs w:val="18"/>
        </w:rPr>
      </w:pPr>
      <w:r>
        <w:rPr>
          <w:rFonts w:ascii="Century Gothic" w:hAnsi="Century Gothic"/>
          <w:sz w:val="18"/>
          <w:szCs w:val="18"/>
        </w:rPr>
        <w:lastRenderedPageBreak/>
        <w:t xml:space="preserve">Hashim, H., Ali, M. N., &amp; </w:t>
      </w:r>
      <w:proofErr w:type="spellStart"/>
      <w:r>
        <w:rPr>
          <w:rFonts w:ascii="Century Gothic" w:hAnsi="Century Gothic"/>
          <w:sz w:val="18"/>
          <w:szCs w:val="18"/>
        </w:rPr>
        <w:t>Shamsudin</w:t>
      </w:r>
      <w:proofErr w:type="spellEnd"/>
      <w:r>
        <w:rPr>
          <w:rFonts w:ascii="Century Gothic" w:hAnsi="Century Gothic"/>
          <w:sz w:val="18"/>
          <w:szCs w:val="18"/>
        </w:rPr>
        <w:t>, M. A. (2018). Enhancing an Entrepreneurial Mindset in Secondary School Students by Introducing the Green-STEM Project via the Integration of the 6E Instructional Model. Journal of Science and Mathematics Education in Southeast Asia, 41.</w:t>
      </w:r>
    </w:p>
    <w:p w14:paraId="518DAEAA" w14:textId="77777777" w:rsidR="00544659" w:rsidRDefault="00544659">
      <w:pPr>
        <w:ind w:left="567" w:hanging="567"/>
        <w:jc w:val="both"/>
        <w:rPr>
          <w:rFonts w:ascii="Century Gothic" w:hAnsi="Century Gothic"/>
          <w:sz w:val="18"/>
          <w:szCs w:val="18"/>
        </w:rPr>
      </w:pPr>
    </w:p>
    <w:p w14:paraId="06694254" w14:textId="6C88A779" w:rsidR="00F2542C" w:rsidRDefault="00D2110B">
      <w:pPr>
        <w:ind w:left="567" w:hanging="567"/>
        <w:jc w:val="both"/>
        <w:rPr>
          <w:rFonts w:ascii="Century Gothic" w:hAnsi="Century Gothic"/>
          <w:sz w:val="18"/>
          <w:szCs w:val="18"/>
        </w:rPr>
      </w:pPr>
      <w:r>
        <w:rPr>
          <w:rFonts w:ascii="Century Gothic" w:hAnsi="Century Gothic"/>
          <w:sz w:val="18"/>
          <w:szCs w:val="18"/>
        </w:rPr>
        <w:t xml:space="preserve">Hassan, A., &amp; Buang, N. A. (2019). </w:t>
      </w:r>
      <w:proofErr w:type="spellStart"/>
      <w:r>
        <w:rPr>
          <w:rFonts w:ascii="Century Gothic" w:hAnsi="Century Gothic"/>
          <w:sz w:val="18"/>
          <w:szCs w:val="18"/>
        </w:rPr>
        <w:t>Perbandingan</w:t>
      </w:r>
      <w:proofErr w:type="spellEnd"/>
      <w:r>
        <w:rPr>
          <w:rFonts w:ascii="Century Gothic" w:hAnsi="Century Gothic"/>
          <w:sz w:val="18"/>
          <w:szCs w:val="18"/>
        </w:rPr>
        <w:t xml:space="preserve"> </w:t>
      </w:r>
      <w:proofErr w:type="spellStart"/>
      <w:r>
        <w:rPr>
          <w:rFonts w:ascii="Century Gothic" w:hAnsi="Century Gothic"/>
          <w:sz w:val="18"/>
          <w:szCs w:val="18"/>
        </w:rPr>
        <w:t>Tahap</w:t>
      </w:r>
      <w:proofErr w:type="spellEnd"/>
      <w:r>
        <w:rPr>
          <w:rFonts w:ascii="Century Gothic" w:hAnsi="Century Gothic"/>
          <w:sz w:val="18"/>
          <w:szCs w:val="18"/>
        </w:rPr>
        <w:t xml:space="preserve"> </w:t>
      </w:r>
      <w:proofErr w:type="spellStart"/>
      <w:r>
        <w:rPr>
          <w:rFonts w:ascii="Century Gothic" w:hAnsi="Century Gothic"/>
          <w:sz w:val="18"/>
          <w:szCs w:val="18"/>
        </w:rPr>
        <w:t>Sikap</w:t>
      </w:r>
      <w:proofErr w:type="spellEnd"/>
      <w:r>
        <w:rPr>
          <w:rFonts w:ascii="Century Gothic" w:hAnsi="Century Gothic"/>
          <w:sz w:val="18"/>
          <w:szCs w:val="18"/>
        </w:rPr>
        <w:t xml:space="preserve">, </w:t>
      </w:r>
      <w:proofErr w:type="spellStart"/>
      <w:r>
        <w:rPr>
          <w:rFonts w:ascii="Century Gothic" w:hAnsi="Century Gothic"/>
          <w:sz w:val="18"/>
          <w:szCs w:val="18"/>
        </w:rPr>
        <w:t>Pemikiran</w:t>
      </w:r>
      <w:proofErr w:type="spellEnd"/>
      <w:r>
        <w:rPr>
          <w:rFonts w:ascii="Century Gothic" w:hAnsi="Century Gothic"/>
          <w:sz w:val="18"/>
          <w:szCs w:val="18"/>
        </w:rPr>
        <w:t xml:space="preserve"> dan </w:t>
      </w:r>
      <w:proofErr w:type="spellStart"/>
      <w:r>
        <w:rPr>
          <w:rFonts w:ascii="Century Gothic" w:hAnsi="Century Gothic"/>
          <w:sz w:val="18"/>
          <w:szCs w:val="18"/>
        </w:rPr>
        <w:t>Tingkah</w:t>
      </w:r>
      <w:proofErr w:type="spellEnd"/>
      <w:r>
        <w:rPr>
          <w:rFonts w:ascii="Century Gothic" w:hAnsi="Century Gothic"/>
          <w:sz w:val="18"/>
          <w:szCs w:val="18"/>
        </w:rPr>
        <w:t xml:space="preserve"> </w:t>
      </w:r>
      <w:proofErr w:type="spellStart"/>
      <w:r>
        <w:rPr>
          <w:rFonts w:ascii="Century Gothic" w:hAnsi="Century Gothic"/>
          <w:sz w:val="18"/>
          <w:szCs w:val="18"/>
        </w:rPr>
        <w:t>Laku</w:t>
      </w:r>
      <w:proofErr w:type="spellEnd"/>
      <w:r>
        <w:rPr>
          <w:rFonts w:ascii="Century Gothic" w:hAnsi="Century Gothic"/>
          <w:sz w:val="18"/>
          <w:szCs w:val="18"/>
        </w:rPr>
        <w:t xml:space="preserve"> </w:t>
      </w:r>
      <w:proofErr w:type="spellStart"/>
      <w:r>
        <w:rPr>
          <w:rFonts w:ascii="Century Gothic" w:hAnsi="Century Gothic"/>
          <w:sz w:val="18"/>
          <w:szCs w:val="18"/>
        </w:rPr>
        <w:t>Keusahawanan</w:t>
      </w:r>
      <w:proofErr w:type="spellEnd"/>
      <w:r>
        <w:rPr>
          <w:rFonts w:ascii="Century Gothic" w:hAnsi="Century Gothic"/>
          <w:sz w:val="18"/>
          <w:szCs w:val="18"/>
        </w:rPr>
        <w:t xml:space="preserve"> </w:t>
      </w:r>
      <w:proofErr w:type="spellStart"/>
      <w:r>
        <w:rPr>
          <w:rFonts w:ascii="Century Gothic" w:hAnsi="Century Gothic"/>
          <w:sz w:val="18"/>
          <w:szCs w:val="18"/>
        </w:rPr>
        <w:t>dengan</w:t>
      </w:r>
      <w:proofErr w:type="spellEnd"/>
      <w:r>
        <w:rPr>
          <w:rFonts w:ascii="Century Gothic" w:hAnsi="Century Gothic"/>
          <w:sz w:val="18"/>
          <w:szCs w:val="18"/>
        </w:rPr>
        <w:t xml:space="preserve"> </w:t>
      </w:r>
      <w:proofErr w:type="spellStart"/>
      <w:r>
        <w:rPr>
          <w:rFonts w:ascii="Century Gothic" w:hAnsi="Century Gothic"/>
          <w:sz w:val="18"/>
          <w:szCs w:val="18"/>
        </w:rPr>
        <w:t>Tahap</w:t>
      </w:r>
      <w:proofErr w:type="spellEnd"/>
      <w:r>
        <w:rPr>
          <w:rFonts w:ascii="Century Gothic" w:hAnsi="Century Gothic"/>
          <w:sz w:val="18"/>
          <w:szCs w:val="18"/>
        </w:rPr>
        <w:t xml:space="preserve"> </w:t>
      </w:r>
      <w:proofErr w:type="spellStart"/>
      <w:r>
        <w:rPr>
          <w:rFonts w:ascii="Century Gothic" w:hAnsi="Century Gothic"/>
          <w:sz w:val="18"/>
          <w:szCs w:val="18"/>
        </w:rPr>
        <w:t>Perancangan</w:t>
      </w:r>
      <w:proofErr w:type="spellEnd"/>
      <w:r>
        <w:rPr>
          <w:rFonts w:ascii="Century Gothic" w:hAnsi="Century Gothic"/>
          <w:sz w:val="18"/>
          <w:szCs w:val="18"/>
        </w:rPr>
        <w:t xml:space="preserve"> </w:t>
      </w:r>
      <w:proofErr w:type="spellStart"/>
      <w:r>
        <w:rPr>
          <w:rFonts w:ascii="Century Gothic" w:hAnsi="Century Gothic"/>
          <w:sz w:val="18"/>
          <w:szCs w:val="18"/>
        </w:rPr>
        <w:t>Berniaga</w:t>
      </w:r>
      <w:proofErr w:type="spellEnd"/>
      <w:r>
        <w:rPr>
          <w:rFonts w:ascii="Century Gothic" w:hAnsi="Century Gothic"/>
          <w:sz w:val="18"/>
          <w:szCs w:val="18"/>
        </w:rPr>
        <w:t xml:space="preserve"> </w:t>
      </w:r>
      <w:proofErr w:type="spellStart"/>
      <w:r>
        <w:rPr>
          <w:rFonts w:ascii="Century Gothic" w:hAnsi="Century Gothic"/>
          <w:sz w:val="18"/>
          <w:szCs w:val="18"/>
        </w:rPr>
        <w:t>Mahasiswa</w:t>
      </w:r>
      <w:proofErr w:type="spellEnd"/>
      <w:r>
        <w:rPr>
          <w:rFonts w:ascii="Century Gothic" w:hAnsi="Century Gothic"/>
          <w:sz w:val="18"/>
          <w:szCs w:val="18"/>
        </w:rPr>
        <w:t xml:space="preserve"> </w:t>
      </w:r>
      <w:proofErr w:type="spellStart"/>
      <w:r>
        <w:rPr>
          <w:rFonts w:ascii="Century Gothic" w:hAnsi="Century Gothic"/>
          <w:sz w:val="18"/>
          <w:szCs w:val="18"/>
        </w:rPr>
        <w:t>Jurusan</w:t>
      </w:r>
      <w:proofErr w:type="spellEnd"/>
      <w:r>
        <w:rPr>
          <w:rFonts w:ascii="Century Gothic" w:hAnsi="Century Gothic"/>
          <w:sz w:val="18"/>
          <w:szCs w:val="18"/>
        </w:rPr>
        <w:t xml:space="preserve"> Sains. Journal of Global Business and Social Entrepreneurship, 1(1), 86-99.</w:t>
      </w:r>
    </w:p>
    <w:p w14:paraId="1EBBE5BC" w14:textId="77777777" w:rsidR="00544659" w:rsidRDefault="00544659">
      <w:pPr>
        <w:ind w:left="567" w:hanging="567"/>
        <w:jc w:val="both"/>
        <w:rPr>
          <w:rFonts w:ascii="Century Gothic" w:hAnsi="Century Gothic"/>
          <w:sz w:val="18"/>
          <w:szCs w:val="18"/>
        </w:rPr>
      </w:pPr>
    </w:p>
    <w:p w14:paraId="0F224BF0" w14:textId="43729B48" w:rsidR="00F2542C" w:rsidRDefault="00D2110B">
      <w:pPr>
        <w:ind w:left="567" w:hanging="567"/>
        <w:jc w:val="both"/>
        <w:rPr>
          <w:rFonts w:ascii="Century Gothic" w:hAnsi="Century Gothic"/>
          <w:sz w:val="18"/>
          <w:szCs w:val="18"/>
        </w:rPr>
      </w:pPr>
      <w:proofErr w:type="spellStart"/>
      <w:r>
        <w:rPr>
          <w:rFonts w:ascii="Century Gothic" w:hAnsi="Century Gothic"/>
          <w:sz w:val="18"/>
          <w:szCs w:val="18"/>
        </w:rPr>
        <w:t>Hulténa</w:t>
      </w:r>
      <w:proofErr w:type="spellEnd"/>
      <w:r>
        <w:rPr>
          <w:rFonts w:ascii="Century Gothic" w:hAnsi="Century Gothic"/>
          <w:sz w:val="18"/>
          <w:szCs w:val="18"/>
        </w:rPr>
        <w:t xml:space="preserve">, P., &amp; </w:t>
      </w:r>
      <w:proofErr w:type="spellStart"/>
      <w:r>
        <w:rPr>
          <w:rFonts w:ascii="Century Gothic" w:hAnsi="Century Gothic"/>
          <w:sz w:val="18"/>
          <w:szCs w:val="18"/>
        </w:rPr>
        <w:t>Tumunbayarova</w:t>
      </w:r>
      <w:proofErr w:type="spellEnd"/>
      <w:r>
        <w:rPr>
          <w:rFonts w:ascii="Century Gothic" w:hAnsi="Century Gothic"/>
          <w:sz w:val="18"/>
          <w:szCs w:val="18"/>
        </w:rPr>
        <w:t xml:space="preserve">, Z. (2020). Building students’ entrepreneurial mindsets: Results from an intervention at a Russian university. The International Journal of Management </w:t>
      </w:r>
      <w:proofErr w:type="spellStart"/>
      <w:r>
        <w:rPr>
          <w:rFonts w:ascii="Century Gothic" w:hAnsi="Century Gothic"/>
          <w:sz w:val="18"/>
          <w:szCs w:val="18"/>
        </w:rPr>
        <w:t>Educati</w:t>
      </w:r>
      <w:proofErr w:type="spellEnd"/>
      <w:r>
        <w:rPr>
          <w:rFonts w:ascii="Century Gothic" w:hAnsi="Century Gothic"/>
          <w:sz w:val="18"/>
          <w:szCs w:val="18"/>
        </w:rPr>
        <w:t xml:space="preserve">, 18, 1-12. </w:t>
      </w:r>
      <w:proofErr w:type="spellStart"/>
      <w:r>
        <w:rPr>
          <w:rFonts w:ascii="Century Gothic" w:hAnsi="Century Gothic"/>
          <w:sz w:val="18"/>
          <w:szCs w:val="18"/>
        </w:rPr>
        <w:t>doi:https</w:t>
      </w:r>
      <w:proofErr w:type="spellEnd"/>
      <w:r>
        <w:rPr>
          <w:rFonts w:ascii="Century Gothic" w:hAnsi="Century Gothic"/>
          <w:sz w:val="18"/>
          <w:szCs w:val="18"/>
        </w:rPr>
        <w:t>://doi.org/10.1016/j.ijme.2020.100380</w:t>
      </w:r>
    </w:p>
    <w:p w14:paraId="425E6371" w14:textId="77777777" w:rsidR="00544659" w:rsidRDefault="00544659">
      <w:pPr>
        <w:ind w:left="567" w:hanging="567"/>
        <w:jc w:val="both"/>
        <w:rPr>
          <w:rFonts w:ascii="Century Gothic" w:hAnsi="Century Gothic"/>
          <w:sz w:val="18"/>
          <w:szCs w:val="18"/>
        </w:rPr>
      </w:pPr>
    </w:p>
    <w:p w14:paraId="31C7EB3D" w14:textId="29692933" w:rsidR="00F2542C" w:rsidRDefault="00D2110B">
      <w:pPr>
        <w:ind w:left="567" w:hanging="567"/>
        <w:jc w:val="both"/>
        <w:rPr>
          <w:rFonts w:ascii="Century Gothic" w:hAnsi="Century Gothic"/>
          <w:sz w:val="18"/>
          <w:szCs w:val="18"/>
        </w:rPr>
      </w:pPr>
      <w:r>
        <w:rPr>
          <w:rFonts w:ascii="Century Gothic" w:hAnsi="Century Gothic"/>
          <w:sz w:val="18"/>
          <w:szCs w:val="18"/>
        </w:rPr>
        <w:t xml:space="preserve">Ireland, R. D., </w:t>
      </w:r>
      <w:proofErr w:type="spellStart"/>
      <w:r>
        <w:rPr>
          <w:rFonts w:ascii="Century Gothic" w:hAnsi="Century Gothic"/>
          <w:sz w:val="18"/>
          <w:szCs w:val="18"/>
        </w:rPr>
        <w:t>Hitt</w:t>
      </w:r>
      <w:proofErr w:type="spellEnd"/>
      <w:r>
        <w:rPr>
          <w:rFonts w:ascii="Century Gothic" w:hAnsi="Century Gothic"/>
          <w:sz w:val="18"/>
          <w:szCs w:val="18"/>
        </w:rPr>
        <w:t xml:space="preserve">, M. A., &amp; </w:t>
      </w:r>
      <w:proofErr w:type="spellStart"/>
      <w:r>
        <w:rPr>
          <w:rFonts w:ascii="Century Gothic" w:hAnsi="Century Gothic"/>
          <w:sz w:val="18"/>
          <w:szCs w:val="18"/>
        </w:rPr>
        <w:t>Sirmon</w:t>
      </w:r>
      <w:proofErr w:type="spellEnd"/>
      <w:r>
        <w:rPr>
          <w:rFonts w:ascii="Century Gothic" w:hAnsi="Century Gothic"/>
          <w:sz w:val="18"/>
          <w:szCs w:val="18"/>
        </w:rPr>
        <w:t>, D. G. (2003). A model of strategic entrepreneurship: The construct and its dimensions. Journal of management, 963-989.</w:t>
      </w:r>
    </w:p>
    <w:p w14:paraId="08B56193" w14:textId="77777777" w:rsidR="00544659" w:rsidRDefault="00544659">
      <w:pPr>
        <w:ind w:left="567" w:hanging="567"/>
        <w:jc w:val="both"/>
        <w:rPr>
          <w:rFonts w:ascii="Century Gothic" w:hAnsi="Century Gothic"/>
          <w:sz w:val="18"/>
          <w:szCs w:val="18"/>
        </w:rPr>
      </w:pPr>
    </w:p>
    <w:p w14:paraId="5D984DB6" w14:textId="3A19BEB1" w:rsidR="00F2542C" w:rsidRDefault="00D2110B">
      <w:pPr>
        <w:ind w:left="567" w:hanging="567"/>
        <w:jc w:val="both"/>
        <w:rPr>
          <w:rFonts w:ascii="Century Gothic" w:hAnsi="Century Gothic"/>
          <w:sz w:val="18"/>
          <w:szCs w:val="18"/>
        </w:rPr>
      </w:pPr>
      <w:proofErr w:type="spellStart"/>
      <w:r>
        <w:rPr>
          <w:rFonts w:ascii="Century Gothic" w:hAnsi="Century Gothic"/>
          <w:sz w:val="18"/>
          <w:szCs w:val="18"/>
        </w:rPr>
        <w:t>Jabatan</w:t>
      </w:r>
      <w:proofErr w:type="spellEnd"/>
      <w:r>
        <w:rPr>
          <w:rFonts w:ascii="Century Gothic" w:hAnsi="Century Gothic"/>
          <w:sz w:val="18"/>
          <w:szCs w:val="18"/>
        </w:rPr>
        <w:t xml:space="preserve"> Pendidikan Tinggi. (2022, March 6). </w:t>
      </w:r>
      <w:proofErr w:type="spellStart"/>
      <w:r>
        <w:rPr>
          <w:rFonts w:ascii="Century Gothic" w:hAnsi="Century Gothic"/>
          <w:sz w:val="18"/>
          <w:szCs w:val="18"/>
        </w:rPr>
        <w:t>Jabatan</w:t>
      </w:r>
      <w:proofErr w:type="spellEnd"/>
      <w:r>
        <w:rPr>
          <w:rFonts w:ascii="Century Gothic" w:hAnsi="Century Gothic"/>
          <w:sz w:val="18"/>
          <w:szCs w:val="18"/>
        </w:rPr>
        <w:t xml:space="preserve"> Pendidikan Tinggi. Retrieved from Dasar Pembangunan </w:t>
      </w:r>
      <w:proofErr w:type="spellStart"/>
      <w:r>
        <w:rPr>
          <w:rFonts w:ascii="Century Gothic" w:hAnsi="Century Gothic"/>
          <w:sz w:val="18"/>
          <w:szCs w:val="18"/>
        </w:rPr>
        <w:t>Keusahawanan</w:t>
      </w:r>
      <w:proofErr w:type="spellEnd"/>
      <w:r>
        <w:rPr>
          <w:rFonts w:ascii="Century Gothic" w:hAnsi="Century Gothic"/>
          <w:sz w:val="18"/>
          <w:szCs w:val="18"/>
        </w:rPr>
        <w:t xml:space="preserve"> : https://jpt.mohe.gov.my/portal/index.php/ms/graduan/44-dasar-pembangunan-keusahawanan</w:t>
      </w:r>
    </w:p>
    <w:p w14:paraId="3ABF17CF" w14:textId="77777777" w:rsidR="00544659" w:rsidRDefault="00544659">
      <w:pPr>
        <w:ind w:left="567" w:hanging="567"/>
        <w:jc w:val="both"/>
        <w:rPr>
          <w:rFonts w:ascii="Century Gothic" w:hAnsi="Century Gothic"/>
          <w:sz w:val="18"/>
          <w:szCs w:val="18"/>
        </w:rPr>
      </w:pPr>
    </w:p>
    <w:p w14:paraId="36EA350E" w14:textId="316CECA4" w:rsidR="00F2542C" w:rsidRDefault="00D2110B">
      <w:pPr>
        <w:ind w:left="567" w:hanging="567"/>
        <w:jc w:val="both"/>
        <w:rPr>
          <w:rFonts w:ascii="Century Gothic" w:hAnsi="Century Gothic"/>
          <w:sz w:val="18"/>
          <w:szCs w:val="18"/>
        </w:rPr>
      </w:pPr>
      <w:r>
        <w:rPr>
          <w:rFonts w:ascii="Century Gothic" w:hAnsi="Century Gothic"/>
          <w:sz w:val="18"/>
          <w:szCs w:val="18"/>
        </w:rPr>
        <w:t>João, I. M., &amp; Silva, J. M. (2018). Exploring students entrepreneurial mindset. 2018 IEEE Global Engineering Education Conference (EDUCON) (pp. 530-537). Santa Cruz de Tenerife, Canary Islands, Spain: IEEE.</w:t>
      </w:r>
    </w:p>
    <w:p w14:paraId="5AB1DC94" w14:textId="77777777" w:rsidR="00544659" w:rsidRDefault="00544659">
      <w:pPr>
        <w:ind w:left="567" w:hanging="567"/>
        <w:jc w:val="both"/>
        <w:rPr>
          <w:rFonts w:ascii="Century Gothic" w:hAnsi="Century Gothic"/>
          <w:sz w:val="18"/>
          <w:szCs w:val="18"/>
        </w:rPr>
      </w:pPr>
    </w:p>
    <w:p w14:paraId="5202302E" w14:textId="50013DEF" w:rsidR="00F2542C" w:rsidRDefault="00D2110B">
      <w:pPr>
        <w:ind w:left="567" w:hanging="567"/>
        <w:jc w:val="both"/>
        <w:rPr>
          <w:rFonts w:ascii="Century Gothic" w:hAnsi="Century Gothic"/>
          <w:sz w:val="18"/>
          <w:szCs w:val="18"/>
        </w:rPr>
      </w:pPr>
      <w:r>
        <w:rPr>
          <w:rFonts w:ascii="Century Gothic" w:hAnsi="Century Gothic"/>
          <w:sz w:val="18"/>
          <w:szCs w:val="18"/>
        </w:rPr>
        <w:t xml:space="preserve">Kadir, M. B., Salim, M., &amp; </w:t>
      </w:r>
      <w:proofErr w:type="spellStart"/>
      <w:r>
        <w:rPr>
          <w:rFonts w:ascii="Century Gothic" w:hAnsi="Century Gothic"/>
          <w:sz w:val="18"/>
          <w:szCs w:val="18"/>
        </w:rPr>
        <w:t>Kamarudin</w:t>
      </w:r>
      <w:proofErr w:type="spellEnd"/>
      <w:r>
        <w:rPr>
          <w:rFonts w:ascii="Century Gothic" w:hAnsi="Century Gothic"/>
          <w:sz w:val="18"/>
          <w:szCs w:val="18"/>
        </w:rPr>
        <w:t xml:space="preserve">, H. (2012). The Relationship Between Educational Support And Entrepreneurial Intentions in Malaysian Higher Learning Institution. International Conference on Education and Educational Psychology (ICEEPSY 2012) (pp. 2164 – 2173). Procedia - Social and </w:t>
      </w:r>
      <w:proofErr w:type="spellStart"/>
      <w:r>
        <w:rPr>
          <w:rFonts w:ascii="Century Gothic" w:hAnsi="Century Gothic"/>
          <w:sz w:val="18"/>
          <w:szCs w:val="18"/>
        </w:rPr>
        <w:t>Behavioral</w:t>
      </w:r>
      <w:proofErr w:type="spellEnd"/>
      <w:r>
        <w:rPr>
          <w:rFonts w:ascii="Century Gothic" w:hAnsi="Century Gothic"/>
          <w:sz w:val="18"/>
          <w:szCs w:val="18"/>
        </w:rPr>
        <w:t xml:space="preserve"> Sciences 69. </w:t>
      </w:r>
      <w:proofErr w:type="spellStart"/>
      <w:r>
        <w:rPr>
          <w:rFonts w:ascii="Century Gothic" w:hAnsi="Century Gothic"/>
          <w:sz w:val="18"/>
          <w:szCs w:val="18"/>
        </w:rPr>
        <w:t>doi:doi</w:t>
      </w:r>
      <w:proofErr w:type="spellEnd"/>
      <w:r>
        <w:rPr>
          <w:rFonts w:ascii="Century Gothic" w:hAnsi="Century Gothic"/>
          <w:sz w:val="18"/>
          <w:szCs w:val="18"/>
        </w:rPr>
        <w:t>: 10.1016/j.sbspro.2012.12.182</w:t>
      </w:r>
    </w:p>
    <w:p w14:paraId="55497857" w14:textId="77777777" w:rsidR="00544659" w:rsidRDefault="00544659">
      <w:pPr>
        <w:ind w:left="567" w:hanging="567"/>
        <w:jc w:val="both"/>
        <w:rPr>
          <w:rFonts w:ascii="Century Gothic" w:hAnsi="Century Gothic"/>
          <w:sz w:val="18"/>
          <w:szCs w:val="18"/>
        </w:rPr>
      </w:pPr>
    </w:p>
    <w:p w14:paraId="38FF233D" w14:textId="74680309" w:rsidR="00F2542C" w:rsidRDefault="00D2110B">
      <w:pPr>
        <w:ind w:left="567" w:hanging="567"/>
        <w:jc w:val="both"/>
        <w:rPr>
          <w:rFonts w:ascii="Century Gothic" w:hAnsi="Century Gothic"/>
          <w:sz w:val="18"/>
          <w:szCs w:val="18"/>
        </w:rPr>
      </w:pPr>
      <w:r>
        <w:rPr>
          <w:rFonts w:ascii="Century Gothic" w:hAnsi="Century Gothic"/>
          <w:sz w:val="18"/>
          <w:szCs w:val="18"/>
        </w:rPr>
        <w:t xml:space="preserve">Kirkley, W. W. (2016). Entrepreneurial behaviour: the role of values. International Journal of Entrepreneurial </w:t>
      </w:r>
      <w:proofErr w:type="spellStart"/>
      <w:r>
        <w:rPr>
          <w:rFonts w:ascii="Century Gothic" w:hAnsi="Century Gothic"/>
          <w:sz w:val="18"/>
          <w:szCs w:val="18"/>
        </w:rPr>
        <w:t>Behavior</w:t>
      </w:r>
      <w:proofErr w:type="spellEnd"/>
      <w:r>
        <w:rPr>
          <w:rFonts w:ascii="Century Gothic" w:hAnsi="Century Gothic"/>
          <w:sz w:val="18"/>
          <w:szCs w:val="18"/>
        </w:rPr>
        <w:t xml:space="preserve"> &amp; Research, 290-328.</w:t>
      </w:r>
    </w:p>
    <w:p w14:paraId="06AF9F67" w14:textId="77777777" w:rsidR="00544659" w:rsidRDefault="00544659">
      <w:pPr>
        <w:ind w:left="567" w:hanging="567"/>
        <w:jc w:val="both"/>
        <w:rPr>
          <w:rFonts w:ascii="Century Gothic" w:hAnsi="Century Gothic"/>
          <w:sz w:val="18"/>
          <w:szCs w:val="18"/>
        </w:rPr>
      </w:pPr>
    </w:p>
    <w:p w14:paraId="2EF79C6D" w14:textId="7E9A760C" w:rsidR="00F2542C" w:rsidRDefault="00D2110B">
      <w:pPr>
        <w:ind w:left="567" w:hanging="567"/>
        <w:jc w:val="both"/>
        <w:rPr>
          <w:rFonts w:ascii="Century Gothic" w:hAnsi="Century Gothic"/>
          <w:sz w:val="18"/>
          <w:szCs w:val="18"/>
        </w:rPr>
      </w:pPr>
      <w:proofErr w:type="spellStart"/>
      <w:r>
        <w:rPr>
          <w:rFonts w:ascii="Century Gothic" w:hAnsi="Century Gothic"/>
          <w:sz w:val="18"/>
          <w:szCs w:val="18"/>
        </w:rPr>
        <w:t>Kiyani</w:t>
      </w:r>
      <w:proofErr w:type="spellEnd"/>
      <w:r>
        <w:rPr>
          <w:rFonts w:ascii="Century Gothic" w:hAnsi="Century Gothic"/>
          <w:sz w:val="18"/>
          <w:szCs w:val="18"/>
        </w:rPr>
        <w:t xml:space="preserve">, S. A. (2017). Role of entrepreneurship education on student attitudes. </w:t>
      </w:r>
      <w:proofErr w:type="spellStart"/>
      <w:r>
        <w:rPr>
          <w:rFonts w:ascii="Century Gothic" w:hAnsi="Century Gothic"/>
          <w:sz w:val="18"/>
          <w:szCs w:val="18"/>
        </w:rPr>
        <w:t>Abasyn</w:t>
      </w:r>
      <w:proofErr w:type="spellEnd"/>
      <w:r>
        <w:rPr>
          <w:rFonts w:ascii="Century Gothic" w:hAnsi="Century Gothic"/>
          <w:sz w:val="18"/>
          <w:szCs w:val="18"/>
        </w:rPr>
        <w:t xml:space="preserve"> Journal of Social Sciences, 10(2), 270-293.</w:t>
      </w:r>
    </w:p>
    <w:p w14:paraId="2927E5F8" w14:textId="77777777" w:rsidR="00544659" w:rsidRDefault="00544659">
      <w:pPr>
        <w:ind w:left="567" w:hanging="567"/>
        <w:jc w:val="both"/>
        <w:rPr>
          <w:rFonts w:ascii="Century Gothic" w:hAnsi="Century Gothic"/>
          <w:sz w:val="18"/>
          <w:szCs w:val="18"/>
        </w:rPr>
      </w:pPr>
    </w:p>
    <w:p w14:paraId="6C38BD17" w14:textId="1A82DB68" w:rsidR="00F2542C" w:rsidRDefault="00D2110B">
      <w:pPr>
        <w:ind w:left="567" w:hanging="567"/>
        <w:jc w:val="both"/>
        <w:rPr>
          <w:rFonts w:ascii="Century Gothic" w:hAnsi="Century Gothic"/>
          <w:sz w:val="18"/>
          <w:szCs w:val="18"/>
        </w:rPr>
      </w:pPr>
      <w:proofErr w:type="spellStart"/>
      <w:r>
        <w:rPr>
          <w:rFonts w:ascii="Century Gothic" w:hAnsi="Century Gothic"/>
          <w:sz w:val="18"/>
          <w:szCs w:val="18"/>
        </w:rPr>
        <w:t>Kouakou</w:t>
      </w:r>
      <w:proofErr w:type="spellEnd"/>
      <w:r>
        <w:rPr>
          <w:rFonts w:ascii="Century Gothic" w:hAnsi="Century Gothic"/>
          <w:sz w:val="18"/>
          <w:szCs w:val="18"/>
        </w:rPr>
        <w:t xml:space="preserve">, K. K., Li, C., </w:t>
      </w:r>
      <w:proofErr w:type="spellStart"/>
      <w:r>
        <w:rPr>
          <w:rFonts w:ascii="Century Gothic" w:hAnsi="Century Gothic"/>
          <w:sz w:val="18"/>
          <w:szCs w:val="18"/>
        </w:rPr>
        <w:t>Akolgo</w:t>
      </w:r>
      <w:proofErr w:type="spellEnd"/>
      <w:r>
        <w:rPr>
          <w:rFonts w:ascii="Century Gothic" w:hAnsi="Century Gothic"/>
          <w:sz w:val="18"/>
          <w:szCs w:val="18"/>
        </w:rPr>
        <w:t xml:space="preserve">, I. G., &amp; </w:t>
      </w:r>
      <w:proofErr w:type="spellStart"/>
      <w:r>
        <w:rPr>
          <w:rFonts w:ascii="Century Gothic" w:hAnsi="Century Gothic"/>
          <w:sz w:val="18"/>
          <w:szCs w:val="18"/>
        </w:rPr>
        <w:t>Tchamekwen</w:t>
      </w:r>
      <w:proofErr w:type="spellEnd"/>
      <w:r>
        <w:rPr>
          <w:rFonts w:ascii="Century Gothic" w:hAnsi="Century Gothic"/>
          <w:sz w:val="18"/>
          <w:szCs w:val="18"/>
        </w:rPr>
        <w:t>, A. M. (2019). Evolution View of Entrepreneurial Mindset Theory. International Journal of Business and Social Science, 10(6), 116-129. doi:doi:10.30845/ijbss.v10n6p13</w:t>
      </w:r>
    </w:p>
    <w:p w14:paraId="0859C4B0" w14:textId="77777777" w:rsidR="00544659" w:rsidRDefault="00544659">
      <w:pPr>
        <w:ind w:left="567" w:hanging="567"/>
        <w:jc w:val="both"/>
        <w:rPr>
          <w:rFonts w:ascii="Century Gothic" w:hAnsi="Century Gothic"/>
          <w:sz w:val="18"/>
          <w:szCs w:val="18"/>
        </w:rPr>
      </w:pPr>
    </w:p>
    <w:p w14:paraId="57BAFDBC" w14:textId="7AAE35FA" w:rsidR="00F2542C" w:rsidRDefault="00D2110B">
      <w:pPr>
        <w:ind w:left="567" w:hanging="567"/>
        <w:jc w:val="both"/>
        <w:rPr>
          <w:rFonts w:ascii="Century Gothic" w:hAnsi="Century Gothic"/>
          <w:sz w:val="18"/>
          <w:szCs w:val="18"/>
        </w:rPr>
      </w:pPr>
      <w:proofErr w:type="spellStart"/>
      <w:r>
        <w:rPr>
          <w:rFonts w:ascii="Century Gothic" w:hAnsi="Century Gothic"/>
          <w:sz w:val="18"/>
          <w:szCs w:val="18"/>
        </w:rPr>
        <w:t>Kreiser</w:t>
      </w:r>
      <w:proofErr w:type="spellEnd"/>
      <w:r>
        <w:rPr>
          <w:rFonts w:ascii="Century Gothic" w:hAnsi="Century Gothic"/>
          <w:sz w:val="18"/>
          <w:szCs w:val="18"/>
        </w:rPr>
        <w:t>, P. M., Marino, L. D., Kuratko, D. F., &amp; Weaver, K. M. (2013). Disaggregating entrepreneurial orientation: the non-linear impact of innovativeness, proactiveness and risk-taking on SME performance. Small Business Economics, 40(2), 273-291.</w:t>
      </w:r>
    </w:p>
    <w:p w14:paraId="58185F1B" w14:textId="77777777" w:rsidR="00544659" w:rsidRDefault="00544659">
      <w:pPr>
        <w:ind w:left="567" w:hanging="567"/>
        <w:jc w:val="both"/>
        <w:rPr>
          <w:rFonts w:ascii="Century Gothic" w:hAnsi="Century Gothic"/>
          <w:sz w:val="18"/>
          <w:szCs w:val="18"/>
        </w:rPr>
      </w:pPr>
    </w:p>
    <w:p w14:paraId="3BA5022B" w14:textId="76DB59FE" w:rsidR="00F2542C" w:rsidRDefault="00D2110B">
      <w:pPr>
        <w:ind w:left="567" w:hanging="567"/>
        <w:jc w:val="both"/>
        <w:rPr>
          <w:rFonts w:ascii="Century Gothic" w:hAnsi="Century Gothic"/>
          <w:sz w:val="18"/>
          <w:szCs w:val="18"/>
        </w:rPr>
      </w:pPr>
      <w:r>
        <w:rPr>
          <w:rFonts w:ascii="Century Gothic" w:hAnsi="Century Gothic"/>
          <w:sz w:val="18"/>
          <w:szCs w:val="18"/>
        </w:rPr>
        <w:t>Kristina Kuznetsova-</w:t>
      </w:r>
      <w:proofErr w:type="spellStart"/>
      <w:r>
        <w:rPr>
          <w:rFonts w:ascii="Century Gothic" w:hAnsi="Century Gothic"/>
          <w:sz w:val="18"/>
          <w:szCs w:val="18"/>
        </w:rPr>
        <w:t>Bogdanovits</w:t>
      </w:r>
      <w:proofErr w:type="spellEnd"/>
      <w:r>
        <w:rPr>
          <w:rFonts w:ascii="Century Gothic" w:hAnsi="Century Gothic"/>
          <w:sz w:val="18"/>
          <w:szCs w:val="18"/>
        </w:rPr>
        <w:t xml:space="preserve">, A.-M. R.-L. (2018). Entrepreneurial Education in Arts Universities: Facilitating the Change to the Entrepreneurial Mindset. In E. </w:t>
      </w:r>
      <w:proofErr w:type="spellStart"/>
      <w:r>
        <w:rPr>
          <w:rFonts w:ascii="Century Gothic" w:hAnsi="Century Gothic"/>
          <w:sz w:val="18"/>
          <w:szCs w:val="18"/>
        </w:rPr>
        <w:t>Innerhofer</w:t>
      </w:r>
      <w:proofErr w:type="spellEnd"/>
      <w:r>
        <w:rPr>
          <w:rFonts w:ascii="Century Gothic" w:hAnsi="Century Gothic"/>
          <w:sz w:val="18"/>
          <w:szCs w:val="18"/>
        </w:rPr>
        <w:t xml:space="preserve">, H. </w:t>
      </w:r>
      <w:proofErr w:type="spellStart"/>
      <w:r>
        <w:rPr>
          <w:rFonts w:ascii="Century Gothic" w:hAnsi="Century Gothic"/>
          <w:sz w:val="18"/>
          <w:szCs w:val="18"/>
        </w:rPr>
        <w:t>Pechlaner</w:t>
      </w:r>
      <w:proofErr w:type="spellEnd"/>
      <w:r>
        <w:rPr>
          <w:rFonts w:ascii="Century Gothic" w:hAnsi="Century Gothic"/>
          <w:sz w:val="18"/>
          <w:szCs w:val="18"/>
        </w:rPr>
        <w:t xml:space="preserve">, &amp; E. </w:t>
      </w:r>
      <w:proofErr w:type="spellStart"/>
      <w:r>
        <w:rPr>
          <w:rFonts w:ascii="Century Gothic" w:hAnsi="Century Gothic"/>
          <w:sz w:val="18"/>
          <w:szCs w:val="18"/>
        </w:rPr>
        <w:t>Borin</w:t>
      </w:r>
      <w:proofErr w:type="spellEnd"/>
      <w:r>
        <w:rPr>
          <w:rFonts w:ascii="Century Gothic" w:hAnsi="Century Gothic"/>
          <w:sz w:val="18"/>
          <w:szCs w:val="18"/>
        </w:rPr>
        <w:t>, Entrepreneurship in Culture and Creative Industries (pp. 157-169). AG: Springer International Publishing.</w:t>
      </w:r>
    </w:p>
    <w:p w14:paraId="4451028A" w14:textId="77777777" w:rsidR="00F2542C" w:rsidRDefault="00D2110B">
      <w:pPr>
        <w:ind w:left="567" w:hanging="567"/>
        <w:jc w:val="both"/>
        <w:rPr>
          <w:rFonts w:ascii="Century Gothic" w:hAnsi="Century Gothic"/>
          <w:sz w:val="18"/>
          <w:szCs w:val="18"/>
        </w:rPr>
      </w:pPr>
      <w:proofErr w:type="spellStart"/>
      <w:r>
        <w:rPr>
          <w:rFonts w:ascii="Century Gothic" w:hAnsi="Century Gothic"/>
          <w:sz w:val="18"/>
          <w:szCs w:val="18"/>
        </w:rPr>
        <w:t>Kuang</w:t>
      </w:r>
      <w:proofErr w:type="spellEnd"/>
      <w:r>
        <w:rPr>
          <w:rFonts w:ascii="Century Gothic" w:hAnsi="Century Gothic"/>
          <w:sz w:val="18"/>
          <w:szCs w:val="18"/>
        </w:rPr>
        <w:t xml:space="preserve">, C. Y., </w:t>
      </w:r>
      <w:proofErr w:type="spellStart"/>
      <w:r>
        <w:rPr>
          <w:rFonts w:ascii="Century Gothic" w:hAnsi="Century Gothic"/>
          <w:sz w:val="18"/>
          <w:szCs w:val="18"/>
        </w:rPr>
        <w:t>Szu</w:t>
      </w:r>
      <w:proofErr w:type="spellEnd"/>
      <w:r>
        <w:rPr>
          <w:rFonts w:ascii="Century Gothic" w:hAnsi="Century Gothic"/>
          <w:sz w:val="18"/>
          <w:szCs w:val="18"/>
        </w:rPr>
        <w:t xml:space="preserve">, C. F., &amp; </w:t>
      </w:r>
      <w:proofErr w:type="spellStart"/>
      <w:r>
        <w:rPr>
          <w:rFonts w:ascii="Century Gothic" w:hAnsi="Century Gothic"/>
          <w:sz w:val="18"/>
          <w:szCs w:val="18"/>
        </w:rPr>
        <w:t>Kuen</w:t>
      </w:r>
      <w:proofErr w:type="spellEnd"/>
      <w:r>
        <w:rPr>
          <w:rFonts w:ascii="Century Gothic" w:hAnsi="Century Gothic"/>
          <w:sz w:val="18"/>
          <w:szCs w:val="18"/>
        </w:rPr>
        <w:t>, Y. L. (2104). Enhancing Students’ Problem Solving Skills Through Context Based Learning. International Journal of Science and Mathematics Education, 1377–1401.</w:t>
      </w:r>
    </w:p>
    <w:p w14:paraId="7E91E2B2" w14:textId="77777777" w:rsidR="00544659" w:rsidRDefault="00544659">
      <w:pPr>
        <w:ind w:left="567" w:hanging="567"/>
        <w:jc w:val="both"/>
        <w:rPr>
          <w:rFonts w:ascii="Century Gothic" w:hAnsi="Century Gothic"/>
          <w:sz w:val="18"/>
          <w:szCs w:val="18"/>
        </w:rPr>
      </w:pPr>
    </w:p>
    <w:p w14:paraId="72DB3694" w14:textId="3A057623" w:rsidR="00F2542C" w:rsidRDefault="00D2110B">
      <w:pPr>
        <w:ind w:left="567" w:hanging="567"/>
        <w:jc w:val="both"/>
        <w:rPr>
          <w:rFonts w:ascii="Century Gothic" w:hAnsi="Century Gothic"/>
          <w:sz w:val="18"/>
          <w:szCs w:val="18"/>
        </w:rPr>
      </w:pPr>
      <w:r>
        <w:rPr>
          <w:rFonts w:ascii="Century Gothic" w:hAnsi="Century Gothic"/>
          <w:sz w:val="18"/>
          <w:szCs w:val="18"/>
        </w:rPr>
        <w:lastRenderedPageBreak/>
        <w:t>Kuratko, D. F. (2009). Introduction to entrepreneurship (pp. 2-30). Australia and UK: South-Western.</w:t>
      </w:r>
    </w:p>
    <w:p w14:paraId="0C845B6B" w14:textId="77777777" w:rsidR="00544659" w:rsidRDefault="00544659">
      <w:pPr>
        <w:ind w:left="567" w:hanging="567"/>
        <w:jc w:val="both"/>
        <w:rPr>
          <w:rFonts w:ascii="Century Gothic" w:hAnsi="Century Gothic"/>
          <w:sz w:val="18"/>
          <w:szCs w:val="18"/>
        </w:rPr>
      </w:pPr>
    </w:p>
    <w:p w14:paraId="5EC9D2C9" w14:textId="3DB2B988" w:rsidR="00F2542C" w:rsidRDefault="00D2110B">
      <w:pPr>
        <w:ind w:left="567" w:hanging="567"/>
        <w:jc w:val="both"/>
        <w:rPr>
          <w:rFonts w:ascii="Century Gothic" w:hAnsi="Century Gothic"/>
          <w:sz w:val="18"/>
          <w:szCs w:val="18"/>
        </w:rPr>
      </w:pPr>
      <w:proofErr w:type="spellStart"/>
      <w:r>
        <w:rPr>
          <w:rFonts w:ascii="Century Gothic" w:hAnsi="Century Gothic"/>
          <w:sz w:val="18"/>
          <w:szCs w:val="18"/>
        </w:rPr>
        <w:t>Lackeus</w:t>
      </w:r>
      <w:proofErr w:type="spellEnd"/>
      <w:r>
        <w:rPr>
          <w:rFonts w:ascii="Century Gothic" w:hAnsi="Century Gothic"/>
          <w:sz w:val="18"/>
          <w:szCs w:val="18"/>
        </w:rPr>
        <w:t>, M. (2015). Entrepreneurship in education: What, why, when, how. Entrepreneurship 360 background paper. OECD-LEED. https://www.oecd.org/cfe/leed/BGP_Entrepreneurship-in-Education.pdf</w:t>
      </w:r>
    </w:p>
    <w:p w14:paraId="2A3933BC" w14:textId="77777777" w:rsidR="00544659" w:rsidRDefault="00544659">
      <w:pPr>
        <w:ind w:left="567" w:hanging="567"/>
        <w:jc w:val="both"/>
        <w:rPr>
          <w:rFonts w:ascii="Century Gothic" w:hAnsi="Century Gothic"/>
          <w:sz w:val="18"/>
          <w:szCs w:val="18"/>
        </w:rPr>
      </w:pPr>
    </w:p>
    <w:p w14:paraId="7FA84F25" w14:textId="4CB3D683" w:rsidR="00F2542C" w:rsidRDefault="00D2110B">
      <w:pPr>
        <w:ind w:left="567" w:hanging="567"/>
        <w:jc w:val="both"/>
        <w:rPr>
          <w:rFonts w:ascii="Century Gothic" w:hAnsi="Century Gothic"/>
          <w:sz w:val="18"/>
          <w:szCs w:val="18"/>
        </w:rPr>
      </w:pPr>
      <w:proofErr w:type="spellStart"/>
      <w:r>
        <w:rPr>
          <w:rFonts w:ascii="Century Gothic" w:hAnsi="Century Gothic"/>
          <w:sz w:val="18"/>
          <w:szCs w:val="18"/>
        </w:rPr>
        <w:t>Lackeus</w:t>
      </w:r>
      <w:proofErr w:type="spellEnd"/>
      <w:r>
        <w:rPr>
          <w:rFonts w:ascii="Century Gothic" w:hAnsi="Century Gothic"/>
          <w:sz w:val="18"/>
          <w:szCs w:val="18"/>
        </w:rPr>
        <w:t xml:space="preserve">, M. (2020). Comparing the impact of three different experiential approaches to entrepreneurship education. International Journal of Entrepreneurial </w:t>
      </w:r>
      <w:proofErr w:type="spellStart"/>
      <w:r>
        <w:rPr>
          <w:rFonts w:ascii="Century Gothic" w:hAnsi="Century Gothic"/>
          <w:sz w:val="18"/>
          <w:szCs w:val="18"/>
        </w:rPr>
        <w:t>Behavior</w:t>
      </w:r>
      <w:proofErr w:type="spellEnd"/>
      <w:r>
        <w:rPr>
          <w:rFonts w:ascii="Century Gothic" w:hAnsi="Century Gothic"/>
          <w:sz w:val="18"/>
          <w:szCs w:val="18"/>
        </w:rPr>
        <w:t xml:space="preserve"> &amp; Research, 26, 937–971. https://doi.org/10.1108/IJEBR-04-2018-0236</w:t>
      </w:r>
    </w:p>
    <w:p w14:paraId="7E536A8C" w14:textId="77777777" w:rsidR="00544659" w:rsidRDefault="00544659">
      <w:pPr>
        <w:ind w:left="567" w:hanging="567"/>
        <w:jc w:val="both"/>
        <w:rPr>
          <w:rFonts w:ascii="Century Gothic" w:hAnsi="Century Gothic"/>
          <w:sz w:val="18"/>
          <w:szCs w:val="18"/>
        </w:rPr>
      </w:pPr>
    </w:p>
    <w:p w14:paraId="76F12E62" w14:textId="6F828C75" w:rsidR="00F2542C" w:rsidRDefault="00D2110B">
      <w:pPr>
        <w:ind w:left="567" w:hanging="567"/>
        <w:jc w:val="both"/>
        <w:rPr>
          <w:rFonts w:ascii="Century Gothic" w:hAnsi="Century Gothic"/>
          <w:sz w:val="18"/>
          <w:szCs w:val="18"/>
        </w:rPr>
      </w:pPr>
      <w:r>
        <w:rPr>
          <w:rFonts w:ascii="Century Gothic" w:hAnsi="Century Gothic"/>
          <w:sz w:val="18"/>
          <w:szCs w:val="18"/>
        </w:rPr>
        <w:t xml:space="preserve">Latif, A. A., </w:t>
      </w:r>
      <w:proofErr w:type="spellStart"/>
      <w:r>
        <w:rPr>
          <w:rFonts w:ascii="Century Gothic" w:hAnsi="Century Gothic"/>
          <w:sz w:val="18"/>
          <w:szCs w:val="18"/>
        </w:rPr>
        <w:t>Jusoh</w:t>
      </w:r>
      <w:proofErr w:type="spellEnd"/>
      <w:r>
        <w:rPr>
          <w:rFonts w:ascii="Century Gothic" w:hAnsi="Century Gothic"/>
          <w:sz w:val="18"/>
          <w:szCs w:val="18"/>
        </w:rPr>
        <w:t xml:space="preserve">, M. A., Yahya, M. A., </w:t>
      </w:r>
      <w:proofErr w:type="spellStart"/>
      <w:r>
        <w:rPr>
          <w:rFonts w:ascii="Century Gothic" w:hAnsi="Century Gothic"/>
          <w:sz w:val="18"/>
          <w:szCs w:val="18"/>
        </w:rPr>
        <w:t>Jusoh</w:t>
      </w:r>
      <w:proofErr w:type="spellEnd"/>
      <w:r>
        <w:rPr>
          <w:rFonts w:ascii="Century Gothic" w:hAnsi="Century Gothic"/>
          <w:sz w:val="18"/>
          <w:szCs w:val="18"/>
        </w:rPr>
        <w:t xml:space="preserve">, O., &amp; </w:t>
      </w:r>
      <w:proofErr w:type="spellStart"/>
      <w:r>
        <w:rPr>
          <w:rFonts w:ascii="Century Gothic" w:hAnsi="Century Gothic"/>
          <w:sz w:val="18"/>
          <w:szCs w:val="18"/>
        </w:rPr>
        <w:t>Hamidon</w:t>
      </w:r>
      <w:proofErr w:type="spellEnd"/>
      <w:r>
        <w:rPr>
          <w:rFonts w:ascii="Century Gothic" w:hAnsi="Century Gothic"/>
          <w:sz w:val="18"/>
          <w:szCs w:val="18"/>
        </w:rPr>
        <w:t xml:space="preserve">, S. (2011). </w:t>
      </w:r>
      <w:proofErr w:type="spellStart"/>
      <w:r>
        <w:rPr>
          <w:rFonts w:ascii="Century Gothic" w:hAnsi="Century Gothic"/>
          <w:sz w:val="18"/>
          <w:szCs w:val="18"/>
        </w:rPr>
        <w:t>Asas</w:t>
      </w:r>
      <w:proofErr w:type="spellEnd"/>
      <w:r>
        <w:rPr>
          <w:rFonts w:ascii="Century Gothic" w:hAnsi="Century Gothic"/>
          <w:sz w:val="18"/>
          <w:szCs w:val="18"/>
        </w:rPr>
        <w:t xml:space="preserve"> </w:t>
      </w:r>
      <w:proofErr w:type="spellStart"/>
      <w:r>
        <w:rPr>
          <w:rFonts w:ascii="Century Gothic" w:hAnsi="Century Gothic"/>
          <w:sz w:val="18"/>
          <w:szCs w:val="18"/>
        </w:rPr>
        <w:t>Keusahawanan</w:t>
      </w:r>
      <w:proofErr w:type="spellEnd"/>
      <w:r>
        <w:rPr>
          <w:rFonts w:ascii="Century Gothic" w:hAnsi="Century Gothic"/>
          <w:sz w:val="18"/>
          <w:szCs w:val="18"/>
        </w:rPr>
        <w:t xml:space="preserve"> dan </w:t>
      </w:r>
      <w:proofErr w:type="spellStart"/>
      <w:r>
        <w:rPr>
          <w:rFonts w:ascii="Century Gothic" w:hAnsi="Century Gothic"/>
          <w:sz w:val="18"/>
          <w:szCs w:val="18"/>
        </w:rPr>
        <w:t>Pengurusan</w:t>
      </w:r>
      <w:proofErr w:type="spellEnd"/>
      <w:r>
        <w:rPr>
          <w:rFonts w:ascii="Century Gothic" w:hAnsi="Century Gothic"/>
          <w:sz w:val="18"/>
          <w:szCs w:val="18"/>
        </w:rPr>
        <w:t xml:space="preserve"> </w:t>
      </w:r>
      <w:proofErr w:type="spellStart"/>
      <w:r>
        <w:rPr>
          <w:rFonts w:ascii="Century Gothic" w:hAnsi="Century Gothic"/>
          <w:sz w:val="18"/>
          <w:szCs w:val="18"/>
        </w:rPr>
        <w:t>Perniagaan</w:t>
      </w:r>
      <w:proofErr w:type="spellEnd"/>
      <w:r>
        <w:rPr>
          <w:rFonts w:ascii="Century Gothic" w:hAnsi="Century Gothic"/>
          <w:sz w:val="18"/>
          <w:szCs w:val="18"/>
        </w:rPr>
        <w:t xml:space="preserve"> Kecil dan </w:t>
      </w:r>
      <w:proofErr w:type="spellStart"/>
      <w:r>
        <w:rPr>
          <w:rFonts w:ascii="Century Gothic" w:hAnsi="Century Gothic"/>
          <w:sz w:val="18"/>
          <w:szCs w:val="18"/>
        </w:rPr>
        <w:t>Sederhana</w:t>
      </w:r>
      <w:proofErr w:type="spellEnd"/>
      <w:r>
        <w:rPr>
          <w:rFonts w:ascii="Century Gothic" w:hAnsi="Century Gothic"/>
          <w:sz w:val="18"/>
          <w:szCs w:val="18"/>
        </w:rPr>
        <w:t>. Kota Bharu: Universiti Malaysia Kelantan.</w:t>
      </w:r>
    </w:p>
    <w:p w14:paraId="5C2A6367" w14:textId="77777777" w:rsidR="00544659" w:rsidRDefault="00544659">
      <w:pPr>
        <w:ind w:left="567" w:hanging="567"/>
        <w:jc w:val="both"/>
        <w:rPr>
          <w:rFonts w:ascii="Century Gothic" w:hAnsi="Century Gothic"/>
          <w:sz w:val="18"/>
          <w:szCs w:val="18"/>
        </w:rPr>
      </w:pPr>
    </w:p>
    <w:p w14:paraId="1D8D4DD4" w14:textId="612B7B69" w:rsidR="00F2542C" w:rsidRDefault="00D2110B">
      <w:pPr>
        <w:ind w:left="567" w:hanging="567"/>
        <w:jc w:val="both"/>
        <w:rPr>
          <w:rFonts w:ascii="Century Gothic" w:hAnsi="Century Gothic"/>
          <w:sz w:val="18"/>
          <w:szCs w:val="18"/>
        </w:rPr>
      </w:pPr>
      <w:proofErr w:type="spellStart"/>
      <w:r>
        <w:rPr>
          <w:rFonts w:ascii="Century Gothic" w:hAnsi="Century Gothic"/>
          <w:sz w:val="18"/>
          <w:szCs w:val="18"/>
        </w:rPr>
        <w:t>Latifi</w:t>
      </w:r>
      <w:proofErr w:type="spellEnd"/>
      <w:r>
        <w:rPr>
          <w:rFonts w:ascii="Century Gothic" w:hAnsi="Century Gothic"/>
          <w:sz w:val="18"/>
          <w:szCs w:val="18"/>
        </w:rPr>
        <w:t xml:space="preserve">-Mustafa, N., &amp; </w:t>
      </w:r>
      <w:proofErr w:type="spellStart"/>
      <w:r>
        <w:rPr>
          <w:rFonts w:ascii="Century Gothic" w:hAnsi="Century Gothic"/>
          <w:sz w:val="18"/>
          <w:szCs w:val="18"/>
        </w:rPr>
        <w:t>Havolli</w:t>
      </w:r>
      <w:proofErr w:type="spellEnd"/>
      <w:r>
        <w:rPr>
          <w:rFonts w:ascii="Century Gothic" w:hAnsi="Century Gothic"/>
          <w:sz w:val="18"/>
          <w:szCs w:val="18"/>
        </w:rPr>
        <w:t>, Y. (2020). Founders' Education and SME Performance in Kosovo. Journal of Economics and Management Sciences, 3(1), p29-p29.</w:t>
      </w:r>
    </w:p>
    <w:p w14:paraId="2FA2B258" w14:textId="77777777" w:rsidR="00544659" w:rsidRDefault="00544659">
      <w:pPr>
        <w:ind w:left="567" w:hanging="567"/>
        <w:jc w:val="both"/>
        <w:rPr>
          <w:rFonts w:ascii="Century Gothic" w:hAnsi="Century Gothic"/>
          <w:sz w:val="18"/>
          <w:szCs w:val="18"/>
        </w:rPr>
      </w:pPr>
    </w:p>
    <w:p w14:paraId="50EF8AF7" w14:textId="613454B6" w:rsidR="00F2542C" w:rsidRDefault="00D2110B">
      <w:pPr>
        <w:ind w:left="567" w:hanging="567"/>
        <w:jc w:val="both"/>
        <w:rPr>
          <w:rFonts w:ascii="Century Gothic" w:hAnsi="Century Gothic"/>
          <w:sz w:val="18"/>
          <w:szCs w:val="18"/>
        </w:rPr>
      </w:pPr>
      <w:r>
        <w:rPr>
          <w:rFonts w:ascii="Century Gothic" w:hAnsi="Century Gothic"/>
          <w:sz w:val="18"/>
          <w:szCs w:val="18"/>
        </w:rPr>
        <w:t xml:space="preserve">Lerner, D. A., Hunt, R. A., &amp; </w:t>
      </w:r>
      <w:proofErr w:type="spellStart"/>
      <w:r>
        <w:rPr>
          <w:rFonts w:ascii="Century Gothic" w:hAnsi="Century Gothic"/>
          <w:sz w:val="18"/>
          <w:szCs w:val="18"/>
        </w:rPr>
        <w:t>Verheul</w:t>
      </w:r>
      <w:proofErr w:type="spellEnd"/>
      <w:r>
        <w:rPr>
          <w:rFonts w:ascii="Century Gothic" w:hAnsi="Century Gothic"/>
          <w:sz w:val="18"/>
          <w:szCs w:val="18"/>
        </w:rPr>
        <w:t xml:space="preserve">, I. (2018). </w:t>
      </w:r>
      <w:proofErr w:type="spellStart"/>
      <w:r>
        <w:rPr>
          <w:rFonts w:ascii="Century Gothic" w:hAnsi="Century Gothic"/>
          <w:sz w:val="18"/>
          <w:szCs w:val="18"/>
        </w:rPr>
        <w:t>Dueling</w:t>
      </w:r>
      <w:proofErr w:type="spellEnd"/>
      <w:r>
        <w:rPr>
          <w:rFonts w:ascii="Century Gothic" w:hAnsi="Century Gothic"/>
          <w:sz w:val="18"/>
          <w:szCs w:val="18"/>
        </w:rPr>
        <w:t xml:space="preserve"> Banjos: Harmony and Discord Between ADHD and Entrepreneurship. Academy of Management Perspectives, 32(2), 266–286. </w:t>
      </w:r>
      <w:proofErr w:type="spellStart"/>
      <w:r>
        <w:rPr>
          <w:rFonts w:ascii="Century Gothic" w:hAnsi="Century Gothic"/>
          <w:sz w:val="18"/>
          <w:szCs w:val="18"/>
        </w:rPr>
        <w:t>doi:https</w:t>
      </w:r>
      <w:proofErr w:type="spellEnd"/>
      <w:r>
        <w:rPr>
          <w:rFonts w:ascii="Century Gothic" w:hAnsi="Century Gothic"/>
          <w:sz w:val="18"/>
          <w:szCs w:val="18"/>
        </w:rPr>
        <w:t>://doi.org/10.5465/amp.2016.0178</w:t>
      </w:r>
    </w:p>
    <w:p w14:paraId="212D943F" w14:textId="77777777" w:rsidR="00544659" w:rsidRDefault="00544659">
      <w:pPr>
        <w:ind w:left="567" w:hanging="567"/>
        <w:jc w:val="both"/>
        <w:rPr>
          <w:rFonts w:ascii="Century Gothic" w:hAnsi="Century Gothic"/>
          <w:sz w:val="18"/>
          <w:szCs w:val="18"/>
        </w:rPr>
      </w:pPr>
    </w:p>
    <w:p w14:paraId="10B3147A" w14:textId="0FA0A6D9" w:rsidR="00F2542C" w:rsidRDefault="00D2110B">
      <w:pPr>
        <w:ind w:left="567" w:hanging="567"/>
        <w:jc w:val="both"/>
        <w:rPr>
          <w:rFonts w:ascii="Century Gothic" w:hAnsi="Century Gothic"/>
          <w:sz w:val="18"/>
          <w:szCs w:val="18"/>
        </w:rPr>
      </w:pPr>
      <w:r>
        <w:rPr>
          <w:rFonts w:ascii="Century Gothic" w:hAnsi="Century Gothic"/>
          <w:sz w:val="18"/>
          <w:szCs w:val="18"/>
        </w:rPr>
        <w:t xml:space="preserve">Lerner, D. A., </w:t>
      </w:r>
      <w:proofErr w:type="spellStart"/>
      <w:r>
        <w:rPr>
          <w:rFonts w:ascii="Century Gothic" w:hAnsi="Century Gothic"/>
          <w:sz w:val="18"/>
          <w:szCs w:val="18"/>
        </w:rPr>
        <w:t>Verheul</w:t>
      </w:r>
      <w:proofErr w:type="spellEnd"/>
      <w:r>
        <w:rPr>
          <w:rFonts w:ascii="Century Gothic" w:hAnsi="Century Gothic"/>
          <w:sz w:val="18"/>
          <w:szCs w:val="18"/>
        </w:rPr>
        <w:t xml:space="preserve">, I., &amp; </w:t>
      </w:r>
      <w:proofErr w:type="spellStart"/>
      <w:r>
        <w:rPr>
          <w:rFonts w:ascii="Century Gothic" w:hAnsi="Century Gothic"/>
          <w:sz w:val="18"/>
          <w:szCs w:val="18"/>
        </w:rPr>
        <w:t>Thurik</w:t>
      </w:r>
      <w:proofErr w:type="spellEnd"/>
      <w:r>
        <w:rPr>
          <w:rFonts w:ascii="Century Gothic" w:hAnsi="Century Gothic"/>
          <w:sz w:val="18"/>
          <w:szCs w:val="18"/>
        </w:rPr>
        <w:t xml:space="preserve">, R. (2019). Entrepreneurship and attention deficit/hyperactivity disorder: a large-scale study involving the clinical condition of ADHD. Small Bus Econ, 53, 381–392. </w:t>
      </w:r>
      <w:proofErr w:type="spellStart"/>
      <w:r>
        <w:rPr>
          <w:rFonts w:ascii="Century Gothic" w:hAnsi="Century Gothic"/>
          <w:sz w:val="18"/>
          <w:szCs w:val="18"/>
        </w:rPr>
        <w:t>doi:https</w:t>
      </w:r>
      <w:proofErr w:type="spellEnd"/>
      <w:r>
        <w:rPr>
          <w:rFonts w:ascii="Century Gothic" w:hAnsi="Century Gothic"/>
          <w:sz w:val="18"/>
          <w:szCs w:val="18"/>
        </w:rPr>
        <w:t>://doi.org/10.1007/s11187-018-0061-1</w:t>
      </w:r>
    </w:p>
    <w:p w14:paraId="5DD54390" w14:textId="77777777" w:rsidR="00544659" w:rsidRDefault="00544659">
      <w:pPr>
        <w:ind w:left="567" w:hanging="567"/>
        <w:jc w:val="both"/>
        <w:rPr>
          <w:rFonts w:ascii="Century Gothic" w:hAnsi="Century Gothic"/>
          <w:sz w:val="18"/>
          <w:szCs w:val="18"/>
        </w:rPr>
      </w:pPr>
    </w:p>
    <w:p w14:paraId="412551A1" w14:textId="6C9CFE50" w:rsidR="00F2542C" w:rsidRDefault="00D2110B">
      <w:pPr>
        <w:ind w:left="567" w:hanging="567"/>
        <w:jc w:val="both"/>
        <w:rPr>
          <w:rFonts w:ascii="Century Gothic" w:hAnsi="Century Gothic"/>
          <w:sz w:val="18"/>
          <w:szCs w:val="18"/>
        </w:rPr>
      </w:pPr>
      <w:r>
        <w:rPr>
          <w:rFonts w:ascii="Century Gothic" w:hAnsi="Century Gothic"/>
          <w:sz w:val="18"/>
          <w:szCs w:val="18"/>
        </w:rPr>
        <w:t xml:space="preserve">Lindquist, M. J., Sol, J., &amp; </w:t>
      </w:r>
      <w:proofErr w:type="spellStart"/>
      <w:r>
        <w:rPr>
          <w:rFonts w:ascii="Century Gothic" w:hAnsi="Century Gothic"/>
          <w:sz w:val="18"/>
          <w:szCs w:val="18"/>
        </w:rPr>
        <w:t>Praag</w:t>
      </w:r>
      <w:proofErr w:type="spellEnd"/>
      <w:r>
        <w:rPr>
          <w:rFonts w:ascii="Century Gothic" w:hAnsi="Century Gothic"/>
          <w:sz w:val="18"/>
          <w:szCs w:val="18"/>
        </w:rPr>
        <w:t xml:space="preserve">, M. V. (2015). Why Do Entrepreneurial Parents Have Entrepreneurial Children? Journal of </w:t>
      </w:r>
      <w:proofErr w:type="spellStart"/>
      <w:r>
        <w:rPr>
          <w:rFonts w:ascii="Century Gothic" w:hAnsi="Century Gothic"/>
          <w:sz w:val="18"/>
          <w:szCs w:val="18"/>
        </w:rPr>
        <w:t>Labor</w:t>
      </w:r>
      <w:proofErr w:type="spellEnd"/>
      <w:r>
        <w:rPr>
          <w:rFonts w:ascii="Century Gothic" w:hAnsi="Century Gothic"/>
          <w:sz w:val="18"/>
          <w:szCs w:val="18"/>
        </w:rPr>
        <w:t xml:space="preserve"> Economics, 33(2), 269-296.</w:t>
      </w:r>
    </w:p>
    <w:p w14:paraId="31C818B3" w14:textId="77777777" w:rsidR="00544659" w:rsidRDefault="00544659">
      <w:pPr>
        <w:ind w:left="567" w:hanging="567"/>
        <w:jc w:val="both"/>
        <w:rPr>
          <w:rFonts w:ascii="Century Gothic" w:hAnsi="Century Gothic"/>
          <w:sz w:val="18"/>
          <w:szCs w:val="18"/>
        </w:rPr>
      </w:pPr>
    </w:p>
    <w:p w14:paraId="4FB96800" w14:textId="598DD8EE" w:rsidR="00F2542C" w:rsidRDefault="00D2110B">
      <w:pPr>
        <w:ind w:left="567" w:hanging="567"/>
        <w:jc w:val="both"/>
        <w:rPr>
          <w:rFonts w:ascii="Century Gothic" w:hAnsi="Century Gothic"/>
          <w:sz w:val="18"/>
          <w:szCs w:val="18"/>
        </w:rPr>
      </w:pPr>
      <w:proofErr w:type="spellStart"/>
      <w:r>
        <w:rPr>
          <w:rFonts w:ascii="Century Gothic" w:hAnsi="Century Gothic"/>
          <w:sz w:val="18"/>
          <w:szCs w:val="18"/>
        </w:rPr>
        <w:t>Loboda</w:t>
      </w:r>
      <w:proofErr w:type="spellEnd"/>
      <w:r>
        <w:rPr>
          <w:rFonts w:ascii="Century Gothic" w:hAnsi="Century Gothic"/>
          <w:sz w:val="18"/>
          <w:szCs w:val="18"/>
        </w:rPr>
        <w:t xml:space="preserve">, V., </w:t>
      </w:r>
      <w:proofErr w:type="spellStart"/>
      <w:r>
        <w:rPr>
          <w:rFonts w:ascii="Century Gothic" w:hAnsi="Century Gothic"/>
          <w:sz w:val="18"/>
          <w:szCs w:val="18"/>
        </w:rPr>
        <w:t>Ostrovskyi</w:t>
      </w:r>
      <w:proofErr w:type="spellEnd"/>
      <w:r>
        <w:rPr>
          <w:rFonts w:ascii="Century Gothic" w:hAnsi="Century Gothic"/>
          <w:sz w:val="18"/>
          <w:szCs w:val="18"/>
        </w:rPr>
        <w:t xml:space="preserve">, I., &amp; </w:t>
      </w:r>
      <w:proofErr w:type="spellStart"/>
      <w:r>
        <w:rPr>
          <w:rFonts w:ascii="Century Gothic" w:hAnsi="Century Gothic"/>
          <w:sz w:val="18"/>
          <w:szCs w:val="18"/>
        </w:rPr>
        <w:t>Katernyak</w:t>
      </w:r>
      <w:proofErr w:type="spellEnd"/>
      <w:r>
        <w:rPr>
          <w:rFonts w:ascii="Century Gothic" w:hAnsi="Century Gothic"/>
          <w:sz w:val="18"/>
          <w:szCs w:val="18"/>
        </w:rPr>
        <w:t xml:space="preserve">, I. (2018). Developing Entrepreneurial Mindset in University Undergraduates. e-methodology, 5, 114-131. </w:t>
      </w:r>
      <w:proofErr w:type="spellStart"/>
      <w:r>
        <w:rPr>
          <w:rFonts w:ascii="Century Gothic" w:hAnsi="Century Gothic"/>
          <w:sz w:val="18"/>
          <w:szCs w:val="18"/>
        </w:rPr>
        <w:t>doi:https</w:t>
      </w:r>
      <w:proofErr w:type="spellEnd"/>
      <w:r>
        <w:rPr>
          <w:rFonts w:ascii="Century Gothic" w:hAnsi="Century Gothic"/>
          <w:sz w:val="18"/>
          <w:szCs w:val="18"/>
        </w:rPr>
        <w:t>://doi.org/10.15503/emet.v5i5.525</w:t>
      </w:r>
    </w:p>
    <w:p w14:paraId="1E78583C" w14:textId="77777777" w:rsidR="00544659" w:rsidRDefault="00544659">
      <w:pPr>
        <w:ind w:left="567" w:hanging="567"/>
        <w:jc w:val="both"/>
        <w:rPr>
          <w:rFonts w:ascii="Century Gothic" w:hAnsi="Century Gothic"/>
          <w:sz w:val="18"/>
          <w:szCs w:val="18"/>
        </w:rPr>
      </w:pPr>
    </w:p>
    <w:p w14:paraId="16D7B207" w14:textId="2D18761F" w:rsidR="00F2542C" w:rsidRDefault="00D2110B">
      <w:pPr>
        <w:ind w:left="567" w:hanging="567"/>
        <w:jc w:val="both"/>
        <w:rPr>
          <w:rFonts w:ascii="Century Gothic" w:hAnsi="Century Gothic"/>
          <w:sz w:val="18"/>
          <w:szCs w:val="18"/>
        </w:rPr>
      </w:pPr>
      <w:r>
        <w:rPr>
          <w:rFonts w:ascii="Century Gothic" w:hAnsi="Century Gothic"/>
          <w:sz w:val="18"/>
          <w:szCs w:val="18"/>
        </w:rPr>
        <w:t xml:space="preserve">Mat, N., </w:t>
      </w:r>
      <w:proofErr w:type="spellStart"/>
      <w:r>
        <w:rPr>
          <w:rFonts w:ascii="Century Gothic" w:hAnsi="Century Gothic"/>
          <w:sz w:val="18"/>
          <w:szCs w:val="18"/>
        </w:rPr>
        <w:t>Noordin</w:t>
      </w:r>
      <w:proofErr w:type="spellEnd"/>
      <w:r>
        <w:rPr>
          <w:rFonts w:ascii="Century Gothic" w:hAnsi="Century Gothic"/>
          <w:sz w:val="18"/>
          <w:szCs w:val="18"/>
        </w:rPr>
        <w:t xml:space="preserve">, M. S., Abdullah, N. A., Muslim, N., &amp; Alias, J. (2017). </w:t>
      </w:r>
      <w:proofErr w:type="spellStart"/>
      <w:r>
        <w:rPr>
          <w:rFonts w:ascii="Century Gothic" w:hAnsi="Century Gothic"/>
          <w:sz w:val="18"/>
          <w:szCs w:val="18"/>
        </w:rPr>
        <w:t>Pembentukan</w:t>
      </w:r>
      <w:proofErr w:type="spellEnd"/>
      <w:r>
        <w:rPr>
          <w:rFonts w:ascii="Century Gothic" w:hAnsi="Century Gothic"/>
          <w:sz w:val="18"/>
          <w:szCs w:val="18"/>
        </w:rPr>
        <w:t xml:space="preserve"> Kemahiran </w:t>
      </w:r>
      <w:proofErr w:type="spellStart"/>
      <w:r>
        <w:rPr>
          <w:rFonts w:ascii="Century Gothic" w:hAnsi="Century Gothic"/>
          <w:sz w:val="18"/>
          <w:szCs w:val="18"/>
        </w:rPr>
        <w:t>Insaniah</w:t>
      </w:r>
      <w:proofErr w:type="spellEnd"/>
      <w:r>
        <w:rPr>
          <w:rFonts w:ascii="Century Gothic" w:hAnsi="Century Gothic"/>
          <w:sz w:val="18"/>
          <w:szCs w:val="18"/>
        </w:rPr>
        <w:t xml:space="preserve"> </w:t>
      </w:r>
      <w:proofErr w:type="spellStart"/>
      <w:r>
        <w:rPr>
          <w:rFonts w:ascii="Century Gothic" w:hAnsi="Century Gothic"/>
          <w:sz w:val="18"/>
          <w:szCs w:val="18"/>
        </w:rPr>
        <w:t>Pelajar</w:t>
      </w:r>
      <w:proofErr w:type="spellEnd"/>
      <w:r>
        <w:rPr>
          <w:rFonts w:ascii="Century Gothic" w:hAnsi="Century Gothic"/>
          <w:sz w:val="18"/>
          <w:szCs w:val="18"/>
        </w:rPr>
        <w:t xml:space="preserve"> </w:t>
      </w:r>
      <w:proofErr w:type="spellStart"/>
      <w:r>
        <w:rPr>
          <w:rFonts w:ascii="Century Gothic" w:hAnsi="Century Gothic"/>
          <w:sz w:val="18"/>
          <w:szCs w:val="18"/>
        </w:rPr>
        <w:t>Melalui</w:t>
      </w:r>
      <w:proofErr w:type="spellEnd"/>
      <w:r>
        <w:rPr>
          <w:rFonts w:ascii="Century Gothic" w:hAnsi="Century Gothic"/>
          <w:sz w:val="18"/>
          <w:szCs w:val="18"/>
        </w:rPr>
        <w:t xml:space="preserve"> Badan </w:t>
      </w:r>
      <w:proofErr w:type="spellStart"/>
      <w:r>
        <w:rPr>
          <w:rFonts w:ascii="Century Gothic" w:hAnsi="Century Gothic"/>
          <w:sz w:val="18"/>
          <w:szCs w:val="18"/>
        </w:rPr>
        <w:t>Beruniform</w:t>
      </w:r>
      <w:proofErr w:type="spellEnd"/>
      <w:r>
        <w:rPr>
          <w:rFonts w:ascii="Century Gothic" w:hAnsi="Century Gothic"/>
          <w:sz w:val="18"/>
          <w:szCs w:val="18"/>
        </w:rPr>
        <w:t xml:space="preserve"> di </w:t>
      </w:r>
      <w:proofErr w:type="spellStart"/>
      <w:r>
        <w:rPr>
          <w:rFonts w:ascii="Century Gothic" w:hAnsi="Century Gothic"/>
          <w:sz w:val="18"/>
          <w:szCs w:val="18"/>
        </w:rPr>
        <w:t>Universiti</w:t>
      </w:r>
      <w:proofErr w:type="spellEnd"/>
      <w:r>
        <w:rPr>
          <w:rFonts w:ascii="Century Gothic" w:hAnsi="Century Gothic"/>
          <w:sz w:val="18"/>
          <w:szCs w:val="18"/>
        </w:rPr>
        <w:t xml:space="preserve"> </w:t>
      </w:r>
      <w:proofErr w:type="spellStart"/>
      <w:r>
        <w:rPr>
          <w:rFonts w:ascii="Century Gothic" w:hAnsi="Century Gothic"/>
          <w:sz w:val="18"/>
          <w:szCs w:val="18"/>
        </w:rPr>
        <w:t>Kebangsaan</w:t>
      </w:r>
      <w:proofErr w:type="spellEnd"/>
      <w:r>
        <w:rPr>
          <w:rFonts w:ascii="Century Gothic" w:hAnsi="Century Gothic"/>
          <w:sz w:val="18"/>
          <w:szCs w:val="18"/>
        </w:rPr>
        <w:t xml:space="preserve"> Malaysia. </w:t>
      </w:r>
      <w:proofErr w:type="spellStart"/>
      <w:r>
        <w:rPr>
          <w:rFonts w:ascii="Century Gothic" w:hAnsi="Century Gothic"/>
          <w:sz w:val="18"/>
          <w:szCs w:val="18"/>
        </w:rPr>
        <w:t>Jurnal</w:t>
      </w:r>
      <w:proofErr w:type="spellEnd"/>
      <w:r>
        <w:rPr>
          <w:rFonts w:ascii="Century Gothic" w:hAnsi="Century Gothic"/>
          <w:sz w:val="18"/>
          <w:szCs w:val="18"/>
        </w:rPr>
        <w:t xml:space="preserve"> Personalia </w:t>
      </w:r>
      <w:proofErr w:type="spellStart"/>
      <w:r>
        <w:rPr>
          <w:rFonts w:ascii="Century Gothic" w:hAnsi="Century Gothic"/>
          <w:sz w:val="18"/>
          <w:szCs w:val="18"/>
        </w:rPr>
        <w:t>Pelajar</w:t>
      </w:r>
      <w:proofErr w:type="spellEnd"/>
      <w:r>
        <w:rPr>
          <w:rFonts w:ascii="Century Gothic" w:hAnsi="Century Gothic"/>
          <w:sz w:val="18"/>
          <w:szCs w:val="18"/>
        </w:rPr>
        <w:t>, 33-46.</w:t>
      </w:r>
    </w:p>
    <w:p w14:paraId="08FA4F79" w14:textId="77777777" w:rsidR="00544659" w:rsidRDefault="00544659">
      <w:pPr>
        <w:ind w:left="567" w:hanging="567"/>
        <w:jc w:val="both"/>
        <w:rPr>
          <w:rFonts w:ascii="Century Gothic" w:hAnsi="Century Gothic"/>
          <w:sz w:val="18"/>
          <w:szCs w:val="18"/>
        </w:rPr>
      </w:pPr>
    </w:p>
    <w:p w14:paraId="6BD56AD7" w14:textId="7ABEE8EA" w:rsidR="00F2542C" w:rsidRDefault="00D2110B">
      <w:pPr>
        <w:ind w:left="567" w:hanging="567"/>
        <w:jc w:val="both"/>
        <w:rPr>
          <w:rFonts w:ascii="Century Gothic" w:hAnsi="Century Gothic"/>
          <w:sz w:val="18"/>
          <w:szCs w:val="18"/>
        </w:rPr>
      </w:pPr>
      <w:r>
        <w:rPr>
          <w:rFonts w:ascii="Century Gothic" w:hAnsi="Century Gothic"/>
          <w:sz w:val="18"/>
          <w:szCs w:val="18"/>
        </w:rPr>
        <w:t>McGrath, R., &amp; MacMillan, I. (2000). The Entrepreneurial Mindset. Harvard Business School Press.</w:t>
      </w:r>
    </w:p>
    <w:p w14:paraId="53CC905B" w14:textId="77777777" w:rsidR="00544659" w:rsidRDefault="00544659">
      <w:pPr>
        <w:ind w:left="567" w:hanging="567"/>
        <w:jc w:val="both"/>
        <w:rPr>
          <w:rFonts w:ascii="Century Gothic" w:hAnsi="Century Gothic"/>
          <w:sz w:val="18"/>
          <w:szCs w:val="18"/>
        </w:rPr>
      </w:pPr>
    </w:p>
    <w:p w14:paraId="7570B210" w14:textId="05C78F2E" w:rsidR="00F2542C" w:rsidRDefault="00D2110B">
      <w:pPr>
        <w:ind w:left="567" w:hanging="567"/>
        <w:jc w:val="both"/>
        <w:rPr>
          <w:rFonts w:ascii="Century Gothic" w:hAnsi="Century Gothic"/>
          <w:sz w:val="18"/>
          <w:szCs w:val="18"/>
        </w:rPr>
      </w:pPr>
      <w:r>
        <w:rPr>
          <w:rFonts w:ascii="Century Gothic" w:hAnsi="Century Gothic"/>
          <w:sz w:val="18"/>
          <w:szCs w:val="18"/>
        </w:rPr>
        <w:t>Mishra, C. S., &amp; Zachary, R. K. (2015). The Theory of Entrepreneurship. Entrepreneurship Research Journal, 5(4), 251- 268.</w:t>
      </w:r>
    </w:p>
    <w:p w14:paraId="25FAD005" w14:textId="77777777" w:rsidR="00544659" w:rsidRDefault="00544659">
      <w:pPr>
        <w:ind w:left="567" w:hanging="567"/>
        <w:jc w:val="both"/>
        <w:rPr>
          <w:rFonts w:ascii="Century Gothic" w:hAnsi="Century Gothic"/>
          <w:sz w:val="18"/>
          <w:szCs w:val="18"/>
        </w:rPr>
      </w:pPr>
    </w:p>
    <w:p w14:paraId="7F6C08AB" w14:textId="69CAD92F" w:rsidR="00F2542C" w:rsidRDefault="00D2110B">
      <w:pPr>
        <w:ind w:left="567" w:hanging="567"/>
        <w:jc w:val="both"/>
        <w:rPr>
          <w:rFonts w:ascii="Century Gothic" w:hAnsi="Century Gothic"/>
          <w:sz w:val="18"/>
          <w:szCs w:val="18"/>
        </w:rPr>
      </w:pPr>
      <w:proofErr w:type="spellStart"/>
      <w:r>
        <w:rPr>
          <w:rFonts w:ascii="Century Gothic" w:hAnsi="Century Gothic"/>
          <w:sz w:val="18"/>
          <w:szCs w:val="18"/>
        </w:rPr>
        <w:t>Mukhambetova</w:t>
      </w:r>
      <w:proofErr w:type="spellEnd"/>
      <w:r>
        <w:rPr>
          <w:rFonts w:ascii="Century Gothic" w:hAnsi="Century Gothic"/>
          <w:sz w:val="18"/>
          <w:szCs w:val="18"/>
        </w:rPr>
        <w:t xml:space="preserve">, A., </w:t>
      </w:r>
      <w:proofErr w:type="spellStart"/>
      <w:r>
        <w:rPr>
          <w:rFonts w:ascii="Century Gothic" w:hAnsi="Century Gothic"/>
          <w:sz w:val="18"/>
          <w:szCs w:val="18"/>
        </w:rPr>
        <w:t>Camnert</w:t>
      </w:r>
      <w:proofErr w:type="spellEnd"/>
      <w:r>
        <w:rPr>
          <w:rFonts w:ascii="Century Gothic" w:hAnsi="Century Gothic"/>
          <w:sz w:val="18"/>
          <w:szCs w:val="18"/>
        </w:rPr>
        <w:t>, A. M., &amp; Williams, A. (2019). A Design Approach to Teaching an Entrepreneurial Mindset. Design Management Journal, 16-26.</w:t>
      </w:r>
    </w:p>
    <w:p w14:paraId="1DAC4D59" w14:textId="77777777" w:rsidR="00544659" w:rsidRDefault="00544659">
      <w:pPr>
        <w:ind w:left="567" w:hanging="567"/>
        <w:jc w:val="both"/>
        <w:rPr>
          <w:rFonts w:ascii="Century Gothic" w:hAnsi="Century Gothic"/>
          <w:sz w:val="18"/>
          <w:szCs w:val="18"/>
        </w:rPr>
      </w:pPr>
    </w:p>
    <w:p w14:paraId="6E9587DF" w14:textId="220B1188" w:rsidR="00F2542C" w:rsidRDefault="00D2110B">
      <w:pPr>
        <w:ind w:left="567" w:hanging="567"/>
        <w:jc w:val="both"/>
        <w:rPr>
          <w:rFonts w:ascii="Century Gothic" w:hAnsi="Century Gothic"/>
          <w:sz w:val="18"/>
          <w:szCs w:val="18"/>
        </w:rPr>
      </w:pPr>
      <w:r>
        <w:rPr>
          <w:rFonts w:ascii="Century Gothic" w:hAnsi="Century Gothic"/>
          <w:sz w:val="18"/>
          <w:szCs w:val="18"/>
        </w:rPr>
        <w:t xml:space="preserve">Mukhtar, S., </w:t>
      </w:r>
      <w:proofErr w:type="spellStart"/>
      <w:r>
        <w:rPr>
          <w:rFonts w:ascii="Century Gothic" w:hAnsi="Century Gothic"/>
          <w:sz w:val="18"/>
          <w:szCs w:val="18"/>
        </w:rPr>
        <w:t>Wardana</w:t>
      </w:r>
      <w:proofErr w:type="spellEnd"/>
      <w:r>
        <w:rPr>
          <w:rFonts w:ascii="Century Gothic" w:hAnsi="Century Gothic"/>
          <w:sz w:val="18"/>
          <w:szCs w:val="18"/>
        </w:rPr>
        <w:t xml:space="preserve">, L. W., Wibowo, A., &amp; </w:t>
      </w:r>
      <w:proofErr w:type="spellStart"/>
      <w:r>
        <w:rPr>
          <w:rFonts w:ascii="Century Gothic" w:hAnsi="Century Gothic"/>
          <w:sz w:val="18"/>
          <w:szCs w:val="18"/>
        </w:rPr>
        <w:t>Narmaditya</w:t>
      </w:r>
      <w:proofErr w:type="spellEnd"/>
      <w:r>
        <w:rPr>
          <w:rFonts w:ascii="Century Gothic" w:hAnsi="Century Gothic"/>
          <w:sz w:val="18"/>
          <w:szCs w:val="18"/>
        </w:rPr>
        <w:t xml:space="preserve">, B. S. (2021). Does entrepreneurship education and culture promote students’ entrepreneurial intention? The mediating role of entrepreneurial mindset. Cogent </w:t>
      </w:r>
      <w:proofErr w:type="spellStart"/>
      <w:r>
        <w:rPr>
          <w:rFonts w:ascii="Century Gothic" w:hAnsi="Century Gothic"/>
          <w:sz w:val="18"/>
          <w:szCs w:val="18"/>
        </w:rPr>
        <w:t>Aducation</w:t>
      </w:r>
      <w:proofErr w:type="spellEnd"/>
      <w:r>
        <w:rPr>
          <w:rFonts w:ascii="Century Gothic" w:hAnsi="Century Gothic"/>
          <w:sz w:val="18"/>
          <w:szCs w:val="18"/>
        </w:rPr>
        <w:t xml:space="preserve">, 8(1), 1-18. </w:t>
      </w:r>
      <w:proofErr w:type="spellStart"/>
      <w:r>
        <w:rPr>
          <w:rFonts w:ascii="Century Gothic" w:hAnsi="Century Gothic"/>
          <w:sz w:val="18"/>
          <w:szCs w:val="18"/>
        </w:rPr>
        <w:t>doi:DOI</w:t>
      </w:r>
      <w:proofErr w:type="spellEnd"/>
      <w:r>
        <w:rPr>
          <w:rFonts w:ascii="Century Gothic" w:hAnsi="Century Gothic"/>
          <w:sz w:val="18"/>
          <w:szCs w:val="18"/>
        </w:rPr>
        <w:t>: 10.1080/2331186X.2021.1918849</w:t>
      </w:r>
    </w:p>
    <w:p w14:paraId="798A6AAC" w14:textId="77777777" w:rsidR="00F2542C" w:rsidRDefault="00D2110B">
      <w:pPr>
        <w:ind w:left="567" w:hanging="567"/>
        <w:jc w:val="both"/>
        <w:rPr>
          <w:rFonts w:ascii="Century Gothic" w:hAnsi="Century Gothic"/>
          <w:sz w:val="18"/>
          <w:szCs w:val="18"/>
        </w:rPr>
      </w:pPr>
      <w:r>
        <w:rPr>
          <w:rFonts w:ascii="Century Gothic" w:hAnsi="Century Gothic"/>
          <w:sz w:val="18"/>
          <w:szCs w:val="18"/>
        </w:rPr>
        <w:t>Munoz, C. C., Mosey, S., &amp; Binks, M. (2011). Developing Opportunity-Identification Capabilities in The Classroom: Visual Evidence for Changing Mental Frames. Academy of Management Learning &amp; Education, 277-295.</w:t>
      </w:r>
    </w:p>
    <w:p w14:paraId="486B6A97" w14:textId="77777777" w:rsidR="00544659" w:rsidRDefault="00544659">
      <w:pPr>
        <w:ind w:left="567" w:hanging="567"/>
        <w:jc w:val="both"/>
        <w:rPr>
          <w:rFonts w:ascii="Century Gothic" w:hAnsi="Century Gothic"/>
          <w:sz w:val="18"/>
          <w:szCs w:val="18"/>
        </w:rPr>
      </w:pPr>
    </w:p>
    <w:p w14:paraId="4E2B41A5" w14:textId="762018FC" w:rsidR="00F2542C" w:rsidRDefault="00D2110B">
      <w:pPr>
        <w:ind w:left="567" w:hanging="567"/>
        <w:jc w:val="both"/>
        <w:rPr>
          <w:rFonts w:ascii="Century Gothic" w:hAnsi="Century Gothic"/>
          <w:sz w:val="18"/>
          <w:szCs w:val="18"/>
        </w:rPr>
      </w:pPr>
      <w:proofErr w:type="spellStart"/>
      <w:r>
        <w:rPr>
          <w:rFonts w:ascii="Century Gothic" w:hAnsi="Century Gothic"/>
          <w:sz w:val="18"/>
          <w:szCs w:val="18"/>
        </w:rPr>
        <w:lastRenderedPageBreak/>
        <w:t>Nadelson</w:t>
      </w:r>
      <w:proofErr w:type="spellEnd"/>
      <w:r>
        <w:rPr>
          <w:rFonts w:ascii="Century Gothic" w:hAnsi="Century Gothic"/>
          <w:sz w:val="18"/>
          <w:szCs w:val="18"/>
        </w:rPr>
        <w:t xml:space="preserve">, L. S., Palmer, A. D., Benton, T., Basnet, R., Bissonnette, M., Cantwell, L., . . . </w:t>
      </w:r>
      <w:proofErr w:type="spellStart"/>
      <w:r>
        <w:rPr>
          <w:rFonts w:ascii="Century Gothic" w:hAnsi="Century Gothic"/>
          <w:sz w:val="18"/>
          <w:szCs w:val="18"/>
        </w:rPr>
        <w:t>Lanci</w:t>
      </w:r>
      <w:proofErr w:type="spellEnd"/>
      <w:r>
        <w:rPr>
          <w:rFonts w:ascii="Century Gothic" w:hAnsi="Century Gothic"/>
          <w:sz w:val="18"/>
          <w:szCs w:val="18"/>
        </w:rPr>
        <w:t xml:space="preserve">, S. (2018). Developing Next Generation of Innovators: Teaching Entrepreneurial Mindset Elements across Disciplines. International Journal of Higher Education, 7(5), 114-126. </w:t>
      </w:r>
      <w:proofErr w:type="spellStart"/>
      <w:r>
        <w:rPr>
          <w:rFonts w:ascii="Century Gothic" w:hAnsi="Century Gothic"/>
          <w:sz w:val="18"/>
          <w:szCs w:val="18"/>
        </w:rPr>
        <w:t>doi:https</w:t>
      </w:r>
      <w:proofErr w:type="spellEnd"/>
      <w:r>
        <w:rPr>
          <w:rFonts w:ascii="Century Gothic" w:hAnsi="Century Gothic"/>
          <w:sz w:val="18"/>
          <w:szCs w:val="18"/>
        </w:rPr>
        <w:t>://doi.org/10.5430/ijhe.v7n5p114</w:t>
      </w:r>
    </w:p>
    <w:p w14:paraId="7BDE7D66" w14:textId="77777777" w:rsidR="00544659" w:rsidRDefault="00544659">
      <w:pPr>
        <w:ind w:left="567" w:hanging="567"/>
        <w:jc w:val="both"/>
        <w:rPr>
          <w:rFonts w:ascii="Century Gothic" w:hAnsi="Century Gothic"/>
          <w:sz w:val="18"/>
          <w:szCs w:val="18"/>
        </w:rPr>
      </w:pPr>
    </w:p>
    <w:p w14:paraId="6C8225D7" w14:textId="5BE50430" w:rsidR="00F2542C" w:rsidRDefault="00D2110B">
      <w:pPr>
        <w:ind w:left="567" w:hanging="567"/>
        <w:jc w:val="both"/>
        <w:rPr>
          <w:rFonts w:ascii="Century Gothic" w:hAnsi="Century Gothic"/>
          <w:sz w:val="18"/>
          <w:szCs w:val="18"/>
        </w:rPr>
      </w:pPr>
      <w:proofErr w:type="spellStart"/>
      <w:r>
        <w:rPr>
          <w:rFonts w:ascii="Century Gothic" w:hAnsi="Century Gothic"/>
          <w:sz w:val="18"/>
          <w:szCs w:val="18"/>
        </w:rPr>
        <w:t>Napi</w:t>
      </w:r>
      <w:proofErr w:type="spellEnd"/>
      <w:r>
        <w:rPr>
          <w:rFonts w:ascii="Century Gothic" w:hAnsi="Century Gothic"/>
          <w:sz w:val="18"/>
          <w:szCs w:val="18"/>
        </w:rPr>
        <w:t xml:space="preserve">, H. M. (2012). Kajian </w:t>
      </w:r>
      <w:proofErr w:type="spellStart"/>
      <w:r>
        <w:rPr>
          <w:rFonts w:ascii="Century Gothic" w:hAnsi="Century Gothic"/>
          <w:sz w:val="18"/>
          <w:szCs w:val="18"/>
        </w:rPr>
        <w:t>Kecenderungan</w:t>
      </w:r>
      <w:proofErr w:type="spellEnd"/>
      <w:r>
        <w:rPr>
          <w:rFonts w:ascii="Century Gothic" w:hAnsi="Century Gothic"/>
          <w:sz w:val="18"/>
          <w:szCs w:val="18"/>
        </w:rPr>
        <w:t xml:space="preserve"> </w:t>
      </w:r>
      <w:proofErr w:type="spellStart"/>
      <w:r>
        <w:rPr>
          <w:rFonts w:ascii="Century Gothic" w:hAnsi="Century Gothic"/>
          <w:sz w:val="18"/>
          <w:szCs w:val="18"/>
        </w:rPr>
        <w:t>Keusahawanan</w:t>
      </w:r>
      <w:proofErr w:type="spellEnd"/>
      <w:r>
        <w:rPr>
          <w:rFonts w:ascii="Century Gothic" w:hAnsi="Century Gothic"/>
          <w:sz w:val="18"/>
          <w:szCs w:val="18"/>
        </w:rPr>
        <w:t xml:space="preserve"> di </w:t>
      </w:r>
      <w:proofErr w:type="spellStart"/>
      <w:r>
        <w:rPr>
          <w:rFonts w:ascii="Century Gothic" w:hAnsi="Century Gothic"/>
          <w:sz w:val="18"/>
          <w:szCs w:val="18"/>
        </w:rPr>
        <w:t>Kalangan</w:t>
      </w:r>
      <w:proofErr w:type="spellEnd"/>
      <w:r>
        <w:rPr>
          <w:rFonts w:ascii="Century Gothic" w:hAnsi="Century Gothic"/>
          <w:sz w:val="18"/>
          <w:szCs w:val="18"/>
        </w:rPr>
        <w:t xml:space="preserve"> </w:t>
      </w:r>
      <w:proofErr w:type="spellStart"/>
      <w:r>
        <w:rPr>
          <w:rFonts w:ascii="Century Gothic" w:hAnsi="Century Gothic"/>
          <w:sz w:val="18"/>
          <w:szCs w:val="18"/>
        </w:rPr>
        <w:t>Pesara</w:t>
      </w:r>
      <w:proofErr w:type="spellEnd"/>
      <w:r>
        <w:rPr>
          <w:rFonts w:ascii="Century Gothic" w:hAnsi="Century Gothic"/>
          <w:sz w:val="18"/>
          <w:szCs w:val="18"/>
        </w:rPr>
        <w:t xml:space="preserve"> </w:t>
      </w:r>
      <w:proofErr w:type="spellStart"/>
      <w:r>
        <w:rPr>
          <w:rFonts w:ascii="Century Gothic" w:hAnsi="Century Gothic"/>
          <w:sz w:val="18"/>
          <w:szCs w:val="18"/>
        </w:rPr>
        <w:t>Tentera</w:t>
      </w:r>
      <w:proofErr w:type="spellEnd"/>
      <w:r>
        <w:rPr>
          <w:rFonts w:ascii="Century Gothic" w:hAnsi="Century Gothic"/>
          <w:sz w:val="18"/>
          <w:szCs w:val="18"/>
        </w:rPr>
        <w:t xml:space="preserve">. 1-63. </w:t>
      </w:r>
      <w:proofErr w:type="spellStart"/>
      <w:r>
        <w:rPr>
          <w:rFonts w:ascii="Century Gothic" w:hAnsi="Century Gothic"/>
          <w:sz w:val="18"/>
          <w:szCs w:val="18"/>
        </w:rPr>
        <w:t>Sintok</w:t>
      </w:r>
      <w:proofErr w:type="spellEnd"/>
      <w:r>
        <w:rPr>
          <w:rFonts w:ascii="Century Gothic" w:hAnsi="Century Gothic"/>
          <w:sz w:val="18"/>
          <w:szCs w:val="18"/>
        </w:rPr>
        <w:t xml:space="preserve">, Kedah: </w:t>
      </w:r>
      <w:proofErr w:type="spellStart"/>
      <w:r>
        <w:rPr>
          <w:rFonts w:ascii="Century Gothic" w:hAnsi="Century Gothic"/>
          <w:sz w:val="18"/>
          <w:szCs w:val="18"/>
        </w:rPr>
        <w:t>Universiti</w:t>
      </w:r>
      <w:proofErr w:type="spellEnd"/>
      <w:r>
        <w:rPr>
          <w:rFonts w:ascii="Century Gothic" w:hAnsi="Century Gothic"/>
          <w:sz w:val="18"/>
          <w:szCs w:val="18"/>
        </w:rPr>
        <w:t xml:space="preserve"> Utara Malaysia.</w:t>
      </w:r>
    </w:p>
    <w:p w14:paraId="199B0897" w14:textId="77777777" w:rsidR="00384E0F" w:rsidRDefault="00384E0F">
      <w:pPr>
        <w:ind w:left="567" w:hanging="567"/>
        <w:jc w:val="both"/>
        <w:rPr>
          <w:rFonts w:ascii="Century Gothic" w:hAnsi="Century Gothic"/>
          <w:sz w:val="18"/>
          <w:szCs w:val="18"/>
        </w:rPr>
      </w:pPr>
    </w:p>
    <w:p w14:paraId="57F28D35" w14:textId="4C956045" w:rsidR="00F2542C" w:rsidRDefault="00D2110B">
      <w:pPr>
        <w:ind w:left="567" w:hanging="567"/>
        <w:jc w:val="both"/>
        <w:rPr>
          <w:rFonts w:ascii="Century Gothic" w:hAnsi="Century Gothic"/>
          <w:sz w:val="18"/>
          <w:szCs w:val="18"/>
        </w:rPr>
      </w:pPr>
      <w:r>
        <w:rPr>
          <w:rFonts w:ascii="Century Gothic" w:hAnsi="Century Gothic"/>
          <w:sz w:val="18"/>
          <w:szCs w:val="18"/>
        </w:rPr>
        <w:t>Naumann, C. (2017). Entrepreneurial Mindset: A Synthetic Literature Review. Entrepreneurial Business and Economic Review, 5(3), 149-172.</w:t>
      </w:r>
    </w:p>
    <w:p w14:paraId="40A0312B" w14:textId="77777777" w:rsidR="00384E0F" w:rsidRDefault="00384E0F">
      <w:pPr>
        <w:ind w:left="567" w:hanging="567"/>
        <w:jc w:val="both"/>
        <w:rPr>
          <w:rFonts w:ascii="Century Gothic" w:hAnsi="Century Gothic"/>
          <w:sz w:val="18"/>
          <w:szCs w:val="18"/>
        </w:rPr>
      </w:pPr>
    </w:p>
    <w:p w14:paraId="0F201DDF" w14:textId="6BA5544E" w:rsidR="00F2542C" w:rsidRDefault="00D2110B">
      <w:pPr>
        <w:ind w:left="567" w:hanging="567"/>
        <w:jc w:val="both"/>
        <w:rPr>
          <w:rFonts w:ascii="Century Gothic" w:hAnsi="Century Gothic"/>
          <w:sz w:val="18"/>
          <w:szCs w:val="18"/>
        </w:rPr>
      </w:pPr>
      <w:proofErr w:type="spellStart"/>
      <w:r>
        <w:rPr>
          <w:rFonts w:ascii="Century Gothic" w:hAnsi="Century Gothic"/>
          <w:sz w:val="18"/>
          <w:szCs w:val="18"/>
        </w:rPr>
        <w:t>Ngadiman</w:t>
      </w:r>
      <w:proofErr w:type="spellEnd"/>
      <w:r>
        <w:rPr>
          <w:rFonts w:ascii="Century Gothic" w:hAnsi="Century Gothic"/>
          <w:sz w:val="18"/>
          <w:szCs w:val="18"/>
        </w:rPr>
        <w:t xml:space="preserve">, S. H., &amp; </w:t>
      </w:r>
      <w:proofErr w:type="spellStart"/>
      <w:r>
        <w:rPr>
          <w:rFonts w:ascii="Century Gothic" w:hAnsi="Century Gothic"/>
          <w:sz w:val="18"/>
          <w:szCs w:val="18"/>
        </w:rPr>
        <w:t>Jamaludin</w:t>
      </w:r>
      <w:proofErr w:type="spellEnd"/>
      <w:r>
        <w:rPr>
          <w:rFonts w:ascii="Century Gothic" w:hAnsi="Century Gothic"/>
          <w:sz w:val="18"/>
          <w:szCs w:val="18"/>
        </w:rPr>
        <w:t xml:space="preserve">, M. F. (2018). </w:t>
      </w:r>
      <w:proofErr w:type="spellStart"/>
      <w:r>
        <w:rPr>
          <w:rFonts w:ascii="Century Gothic" w:hAnsi="Century Gothic"/>
          <w:sz w:val="18"/>
          <w:szCs w:val="18"/>
        </w:rPr>
        <w:t>Hubungan</w:t>
      </w:r>
      <w:proofErr w:type="spellEnd"/>
      <w:r>
        <w:rPr>
          <w:rFonts w:ascii="Century Gothic" w:hAnsi="Century Gothic"/>
          <w:sz w:val="18"/>
          <w:szCs w:val="18"/>
        </w:rPr>
        <w:t xml:space="preserve"> Di Antara Kemahiran </w:t>
      </w:r>
      <w:proofErr w:type="spellStart"/>
      <w:r>
        <w:rPr>
          <w:rFonts w:ascii="Century Gothic" w:hAnsi="Century Gothic"/>
          <w:sz w:val="18"/>
          <w:szCs w:val="18"/>
        </w:rPr>
        <w:t>Kerja</w:t>
      </w:r>
      <w:proofErr w:type="spellEnd"/>
      <w:r>
        <w:rPr>
          <w:rFonts w:ascii="Century Gothic" w:hAnsi="Century Gothic"/>
          <w:sz w:val="18"/>
          <w:szCs w:val="18"/>
        </w:rPr>
        <w:t xml:space="preserve"> </w:t>
      </w:r>
      <w:proofErr w:type="spellStart"/>
      <w:r>
        <w:rPr>
          <w:rFonts w:ascii="Century Gothic" w:hAnsi="Century Gothic"/>
          <w:sz w:val="18"/>
          <w:szCs w:val="18"/>
        </w:rPr>
        <w:t>Berpasukan</w:t>
      </w:r>
      <w:proofErr w:type="spellEnd"/>
      <w:r>
        <w:rPr>
          <w:rFonts w:ascii="Century Gothic" w:hAnsi="Century Gothic"/>
          <w:sz w:val="18"/>
          <w:szCs w:val="18"/>
        </w:rPr>
        <w:t xml:space="preserve"> dan Kemahiran </w:t>
      </w:r>
      <w:proofErr w:type="spellStart"/>
      <w:r>
        <w:rPr>
          <w:rFonts w:ascii="Century Gothic" w:hAnsi="Century Gothic"/>
          <w:sz w:val="18"/>
          <w:szCs w:val="18"/>
        </w:rPr>
        <w:t>Komunikasi</w:t>
      </w:r>
      <w:proofErr w:type="spellEnd"/>
      <w:r>
        <w:rPr>
          <w:rFonts w:ascii="Century Gothic" w:hAnsi="Century Gothic"/>
          <w:sz w:val="18"/>
          <w:szCs w:val="18"/>
        </w:rPr>
        <w:t xml:space="preserve"> </w:t>
      </w:r>
      <w:proofErr w:type="spellStart"/>
      <w:r>
        <w:rPr>
          <w:rFonts w:ascii="Century Gothic" w:hAnsi="Century Gothic"/>
          <w:sz w:val="18"/>
          <w:szCs w:val="18"/>
        </w:rPr>
        <w:t>Dalam</w:t>
      </w:r>
      <w:proofErr w:type="spellEnd"/>
      <w:r>
        <w:rPr>
          <w:rFonts w:ascii="Century Gothic" w:hAnsi="Century Gothic"/>
          <w:sz w:val="18"/>
          <w:szCs w:val="18"/>
        </w:rPr>
        <w:t xml:space="preserve"> </w:t>
      </w:r>
      <w:proofErr w:type="spellStart"/>
      <w:r>
        <w:rPr>
          <w:rFonts w:ascii="Century Gothic" w:hAnsi="Century Gothic"/>
          <w:sz w:val="18"/>
          <w:szCs w:val="18"/>
        </w:rPr>
        <w:t>Kalangan</w:t>
      </w:r>
      <w:proofErr w:type="spellEnd"/>
      <w:r>
        <w:rPr>
          <w:rFonts w:ascii="Century Gothic" w:hAnsi="Century Gothic"/>
          <w:sz w:val="18"/>
          <w:szCs w:val="18"/>
        </w:rPr>
        <w:t xml:space="preserve"> </w:t>
      </w:r>
      <w:proofErr w:type="spellStart"/>
      <w:r>
        <w:rPr>
          <w:rFonts w:ascii="Century Gothic" w:hAnsi="Century Gothic"/>
          <w:sz w:val="18"/>
          <w:szCs w:val="18"/>
        </w:rPr>
        <w:t>Pelajar</w:t>
      </w:r>
      <w:proofErr w:type="spellEnd"/>
      <w:r>
        <w:rPr>
          <w:rFonts w:ascii="Century Gothic" w:hAnsi="Century Gothic"/>
          <w:sz w:val="18"/>
          <w:szCs w:val="18"/>
        </w:rPr>
        <w:t xml:space="preserve"> Semester Akhir </w:t>
      </w:r>
      <w:proofErr w:type="spellStart"/>
      <w:r>
        <w:rPr>
          <w:rFonts w:ascii="Century Gothic" w:hAnsi="Century Gothic"/>
          <w:sz w:val="18"/>
          <w:szCs w:val="18"/>
        </w:rPr>
        <w:t>Politeknik</w:t>
      </w:r>
      <w:proofErr w:type="spellEnd"/>
      <w:r>
        <w:rPr>
          <w:rFonts w:ascii="Century Gothic" w:hAnsi="Century Gothic"/>
          <w:sz w:val="18"/>
          <w:szCs w:val="18"/>
        </w:rPr>
        <w:t xml:space="preserve">. International Journal of Education, Psychology and </w:t>
      </w:r>
      <w:proofErr w:type="spellStart"/>
      <w:r>
        <w:rPr>
          <w:rFonts w:ascii="Century Gothic" w:hAnsi="Century Gothic"/>
          <w:sz w:val="18"/>
          <w:szCs w:val="18"/>
        </w:rPr>
        <w:t>Counseling</w:t>
      </w:r>
      <w:proofErr w:type="spellEnd"/>
      <w:r>
        <w:rPr>
          <w:rFonts w:ascii="Century Gothic" w:hAnsi="Century Gothic"/>
          <w:sz w:val="18"/>
          <w:szCs w:val="18"/>
        </w:rPr>
        <w:t>, 1-18.</w:t>
      </w:r>
    </w:p>
    <w:p w14:paraId="5D02D1E3" w14:textId="77777777" w:rsidR="00384E0F" w:rsidRDefault="00384E0F">
      <w:pPr>
        <w:ind w:left="567" w:hanging="567"/>
        <w:jc w:val="both"/>
        <w:rPr>
          <w:rFonts w:ascii="Century Gothic" w:hAnsi="Century Gothic"/>
          <w:sz w:val="18"/>
          <w:szCs w:val="18"/>
        </w:rPr>
      </w:pPr>
    </w:p>
    <w:p w14:paraId="5E26B1E7" w14:textId="5C8B09C6" w:rsidR="00F2542C" w:rsidRDefault="00D2110B">
      <w:pPr>
        <w:ind w:left="567" w:hanging="567"/>
        <w:jc w:val="both"/>
        <w:rPr>
          <w:rFonts w:ascii="Century Gothic" w:hAnsi="Century Gothic"/>
          <w:sz w:val="18"/>
          <w:szCs w:val="18"/>
        </w:rPr>
      </w:pPr>
      <w:proofErr w:type="spellStart"/>
      <w:r>
        <w:rPr>
          <w:rFonts w:ascii="Century Gothic" w:hAnsi="Century Gothic"/>
          <w:sz w:val="18"/>
          <w:szCs w:val="18"/>
        </w:rPr>
        <w:t>Ngwoke</w:t>
      </w:r>
      <w:proofErr w:type="spellEnd"/>
      <w:r>
        <w:rPr>
          <w:rFonts w:ascii="Century Gothic" w:hAnsi="Century Gothic"/>
          <w:sz w:val="18"/>
          <w:szCs w:val="18"/>
        </w:rPr>
        <w:t xml:space="preserve">, A. N., </w:t>
      </w:r>
      <w:proofErr w:type="spellStart"/>
      <w:r>
        <w:rPr>
          <w:rFonts w:ascii="Century Gothic" w:hAnsi="Century Gothic"/>
          <w:sz w:val="18"/>
          <w:szCs w:val="18"/>
        </w:rPr>
        <w:t>Aneke</w:t>
      </w:r>
      <w:proofErr w:type="spellEnd"/>
      <w:r>
        <w:rPr>
          <w:rFonts w:ascii="Century Gothic" w:hAnsi="Century Gothic"/>
          <w:sz w:val="18"/>
          <w:szCs w:val="18"/>
        </w:rPr>
        <w:t xml:space="preserve">, A. O., &amp; </w:t>
      </w:r>
      <w:proofErr w:type="spellStart"/>
      <w:r>
        <w:rPr>
          <w:rFonts w:ascii="Century Gothic" w:hAnsi="Century Gothic"/>
          <w:sz w:val="18"/>
          <w:szCs w:val="18"/>
        </w:rPr>
        <w:t>Oraelosi</w:t>
      </w:r>
      <w:proofErr w:type="spellEnd"/>
      <w:r>
        <w:rPr>
          <w:rFonts w:ascii="Century Gothic" w:hAnsi="Century Gothic"/>
          <w:sz w:val="18"/>
          <w:szCs w:val="18"/>
        </w:rPr>
        <w:t xml:space="preserve">, C. C. (2020). Developing Entrepreneurial Mindset in the Nigerian Child </w:t>
      </w:r>
      <w:proofErr w:type="spellStart"/>
      <w:r>
        <w:rPr>
          <w:rFonts w:ascii="Century Gothic" w:hAnsi="Century Gothic"/>
          <w:sz w:val="18"/>
          <w:szCs w:val="18"/>
        </w:rPr>
        <w:t>Thtough</w:t>
      </w:r>
      <w:proofErr w:type="spellEnd"/>
      <w:r>
        <w:rPr>
          <w:rFonts w:ascii="Century Gothic" w:hAnsi="Century Gothic"/>
          <w:sz w:val="18"/>
          <w:szCs w:val="18"/>
        </w:rPr>
        <w:t xml:space="preserve"> Quality Early Childhood Education. International Journal of Studies in Education, 16(2), 162-174.</w:t>
      </w:r>
    </w:p>
    <w:p w14:paraId="7AD57E29" w14:textId="77777777" w:rsidR="00384E0F" w:rsidRDefault="00384E0F">
      <w:pPr>
        <w:ind w:left="567" w:hanging="567"/>
        <w:jc w:val="both"/>
        <w:rPr>
          <w:rFonts w:ascii="Century Gothic" w:hAnsi="Century Gothic"/>
          <w:sz w:val="18"/>
          <w:szCs w:val="18"/>
        </w:rPr>
      </w:pPr>
    </w:p>
    <w:p w14:paraId="0D83C61C" w14:textId="503ACCF4" w:rsidR="00F2542C" w:rsidRDefault="00D2110B">
      <w:pPr>
        <w:ind w:left="567" w:hanging="567"/>
        <w:jc w:val="both"/>
        <w:rPr>
          <w:rFonts w:ascii="Century Gothic" w:hAnsi="Century Gothic"/>
          <w:sz w:val="18"/>
          <w:szCs w:val="18"/>
        </w:rPr>
      </w:pPr>
      <w:proofErr w:type="spellStart"/>
      <w:r>
        <w:rPr>
          <w:rFonts w:ascii="Century Gothic" w:hAnsi="Century Gothic"/>
          <w:sz w:val="18"/>
          <w:szCs w:val="18"/>
        </w:rPr>
        <w:t>Obschonka</w:t>
      </w:r>
      <w:proofErr w:type="spellEnd"/>
      <w:r>
        <w:rPr>
          <w:rFonts w:ascii="Century Gothic" w:hAnsi="Century Gothic"/>
          <w:sz w:val="18"/>
          <w:szCs w:val="18"/>
        </w:rPr>
        <w:t xml:space="preserve">, M., &amp; </w:t>
      </w:r>
      <w:proofErr w:type="spellStart"/>
      <w:r>
        <w:rPr>
          <w:rFonts w:ascii="Century Gothic" w:hAnsi="Century Gothic"/>
          <w:sz w:val="18"/>
          <w:szCs w:val="18"/>
        </w:rPr>
        <w:t>Stuetzer</w:t>
      </w:r>
      <w:proofErr w:type="spellEnd"/>
      <w:r>
        <w:rPr>
          <w:rFonts w:ascii="Century Gothic" w:hAnsi="Century Gothic"/>
          <w:sz w:val="18"/>
          <w:szCs w:val="18"/>
        </w:rPr>
        <w:t>, M. (2017). Integrating psychological approaches to entrepreneurship: the Entrepreneurial Personality System (EPS). Small Business Economics, 203-231.</w:t>
      </w:r>
    </w:p>
    <w:p w14:paraId="580108A9" w14:textId="77777777" w:rsidR="00384E0F" w:rsidRDefault="00384E0F">
      <w:pPr>
        <w:ind w:left="567" w:hanging="567"/>
        <w:jc w:val="both"/>
        <w:rPr>
          <w:rFonts w:ascii="Century Gothic" w:hAnsi="Century Gothic"/>
          <w:sz w:val="18"/>
          <w:szCs w:val="18"/>
        </w:rPr>
      </w:pPr>
    </w:p>
    <w:p w14:paraId="1353D5D3" w14:textId="6B55DCB5" w:rsidR="00F2542C" w:rsidRDefault="00D2110B">
      <w:pPr>
        <w:ind w:left="567" w:hanging="567"/>
        <w:jc w:val="both"/>
        <w:rPr>
          <w:rFonts w:ascii="Century Gothic" w:hAnsi="Century Gothic"/>
          <w:sz w:val="18"/>
          <w:szCs w:val="18"/>
        </w:rPr>
      </w:pPr>
      <w:r>
        <w:rPr>
          <w:rFonts w:ascii="Century Gothic" w:hAnsi="Century Gothic"/>
          <w:sz w:val="18"/>
          <w:szCs w:val="18"/>
        </w:rPr>
        <w:t>Onwuegbuzie AJ, F. n. (2016). Seven steps to a comprehensive literature review: a multimodal and. London (UK): Sage.</w:t>
      </w:r>
    </w:p>
    <w:p w14:paraId="752E7DEA" w14:textId="77777777" w:rsidR="00384E0F" w:rsidRDefault="00384E0F">
      <w:pPr>
        <w:ind w:left="567" w:hanging="567"/>
        <w:jc w:val="both"/>
        <w:rPr>
          <w:rFonts w:ascii="Century Gothic" w:hAnsi="Century Gothic"/>
          <w:sz w:val="18"/>
          <w:szCs w:val="18"/>
        </w:rPr>
      </w:pPr>
    </w:p>
    <w:p w14:paraId="123EB53B" w14:textId="3AB60D71" w:rsidR="00F2542C" w:rsidRDefault="00D2110B">
      <w:pPr>
        <w:ind w:left="567" w:hanging="567"/>
        <w:jc w:val="both"/>
        <w:rPr>
          <w:rFonts w:ascii="Century Gothic" w:hAnsi="Century Gothic"/>
          <w:sz w:val="18"/>
          <w:szCs w:val="18"/>
        </w:rPr>
      </w:pPr>
      <w:r>
        <w:rPr>
          <w:rFonts w:ascii="Century Gothic" w:hAnsi="Century Gothic"/>
          <w:sz w:val="18"/>
          <w:szCs w:val="18"/>
        </w:rPr>
        <w:t xml:space="preserve">Othman, N. H., </w:t>
      </w:r>
      <w:proofErr w:type="spellStart"/>
      <w:r>
        <w:rPr>
          <w:rFonts w:ascii="Century Gothic" w:hAnsi="Century Gothic"/>
          <w:sz w:val="18"/>
          <w:szCs w:val="18"/>
        </w:rPr>
        <w:t>Pihie</w:t>
      </w:r>
      <w:proofErr w:type="spellEnd"/>
      <w:r>
        <w:rPr>
          <w:rFonts w:ascii="Century Gothic" w:hAnsi="Century Gothic"/>
          <w:sz w:val="18"/>
          <w:szCs w:val="18"/>
        </w:rPr>
        <w:t xml:space="preserve">, Z. A., </w:t>
      </w:r>
      <w:proofErr w:type="spellStart"/>
      <w:r>
        <w:rPr>
          <w:rFonts w:ascii="Century Gothic" w:hAnsi="Century Gothic"/>
          <w:sz w:val="18"/>
          <w:szCs w:val="18"/>
        </w:rPr>
        <w:t>Nazri</w:t>
      </w:r>
      <w:proofErr w:type="spellEnd"/>
      <w:r>
        <w:rPr>
          <w:rFonts w:ascii="Century Gothic" w:hAnsi="Century Gothic"/>
          <w:sz w:val="18"/>
          <w:szCs w:val="18"/>
        </w:rPr>
        <w:t xml:space="preserve">, M. I., &amp; </w:t>
      </w:r>
      <w:proofErr w:type="spellStart"/>
      <w:r>
        <w:rPr>
          <w:rFonts w:ascii="Century Gothic" w:hAnsi="Century Gothic"/>
          <w:sz w:val="18"/>
          <w:szCs w:val="18"/>
        </w:rPr>
        <w:t>Tarmizi</w:t>
      </w:r>
      <w:proofErr w:type="spellEnd"/>
      <w:r>
        <w:rPr>
          <w:rFonts w:ascii="Century Gothic" w:hAnsi="Century Gothic"/>
          <w:sz w:val="18"/>
          <w:szCs w:val="18"/>
        </w:rPr>
        <w:t xml:space="preserve">, R. A. (2003). </w:t>
      </w:r>
      <w:proofErr w:type="spellStart"/>
      <w:r>
        <w:rPr>
          <w:rFonts w:ascii="Century Gothic" w:hAnsi="Century Gothic"/>
          <w:sz w:val="18"/>
          <w:szCs w:val="18"/>
        </w:rPr>
        <w:t>Aplikasi</w:t>
      </w:r>
      <w:proofErr w:type="spellEnd"/>
      <w:r>
        <w:rPr>
          <w:rFonts w:ascii="Century Gothic" w:hAnsi="Century Gothic"/>
          <w:sz w:val="18"/>
          <w:szCs w:val="18"/>
        </w:rPr>
        <w:t xml:space="preserve"> Model Kolb </w:t>
      </w:r>
      <w:proofErr w:type="spellStart"/>
      <w:r>
        <w:rPr>
          <w:rFonts w:ascii="Century Gothic" w:hAnsi="Century Gothic"/>
          <w:sz w:val="18"/>
          <w:szCs w:val="18"/>
        </w:rPr>
        <w:t>dalam</w:t>
      </w:r>
      <w:proofErr w:type="spellEnd"/>
      <w:r>
        <w:rPr>
          <w:rFonts w:ascii="Century Gothic" w:hAnsi="Century Gothic"/>
          <w:sz w:val="18"/>
          <w:szCs w:val="18"/>
        </w:rPr>
        <w:t xml:space="preserve"> Program </w:t>
      </w:r>
      <w:proofErr w:type="spellStart"/>
      <w:r>
        <w:rPr>
          <w:rFonts w:ascii="Century Gothic" w:hAnsi="Century Gothic"/>
          <w:sz w:val="18"/>
          <w:szCs w:val="18"/>
        </w:rPr>
        <w:t>Keusahawanan</w:t>
      </w:r>
      <w:proofErr w:type="spellEnd"/>
      <w:r>
        <w:rPr>
          <w:rFonts w:ascii="Century Gothic" w:hAnsi="Century Gothic"/>
          <w:sz w:val="18"/>
          <w:szCs w:val="18"/>
        </w:rPr>
        <w:t xml:space="preserve"> </w:t>
      </w:r>
      <w:proofErr w:type="spellStart"/>
      <w:r>
        <w:rPr>
          <w:rFonts w:ascii="Century Gothic" w:hAnsi="Century Gothic"/>
          <w:sz w:val="18"/>
          <w:szCs w:val="18"/>
        </w:rPr>
        <w:t>Remaja</w:t>
      </w:r>
      <w:proofErr w:type="spellEnd"/>
      <w:r>
        <w:rPr>
          <w:rFonts w:ascii="Century Gothic" w:hAnsi="Century Gothic"/>
          <w:sz w:val="18"/>
          <w:szCs w:val="18"/>
        </w:rPr>
        <w:t xml:space="preserve">. </w:t>
      </w:r>
      <w:proofErr w:type="spellStart"/>
      <w:r>
        <w:rPr>
          <w:rFonts w:ascii="Century Gothic" w:hAnsi="Century Gothic"/>
          <w:sz w:val="18"/>
          <w:szCs w:val="18"/>
        </w:rPr>
        <w:t>Jurnal</w:t>
      </w:r>
      <w:proofErr w:type="spellEnd"/>
      <w:r>
        <w:rPr>
          <w:rFonts w:ascii="Century Gothic" w:hAnsi="Century Gothic"/>
          <w:sz w:val="18"/>
          <w:szCs w:val="18"/>
        </w:rPr>
        <w:t xml:space="preserve"> </w:t>
      </w:r>
      <w:proofErr w:type="spellStart"/>
      <w:r>
        <w:rPr>
          <w:rFonts w:ascii="Century Gothic" w:hAnsi="Century Gothic"/>
          <w:sz w:val="18"/>
          <w:szCs w:val="18"/>
        </w:rPr>
        <w:t>Teknologi</w:t>
      </w:r>
      <w:proofErr w:type="spellEnd"/>
      <w:r>
        <w:rPr>
          <w:rFonts w:ascii="Century Gothic" w:hAnsi="Century Gothic"/>
          <w:sz w:val="18"/>
          <w:szCs w:val="18"/>
        </w:rPr>
        <w:t>, 46-94.</w:t>
      </w:r>
    </w:p>
    <w:p w14:paraId="35C5F0C3" w14:textId="77777777" w:rsidR="00384E0F" w:rsidRDefault="00384E0F">
      <w:pPr>
        <w:ind w:left="567" w:hanging="567"/>
        <w:jc w:val="both"/>
        <w:rPr>
          <w:rFonts w:ascii="Century Gothic" w:hAnsi="Century Gothic"/>
          <w:sz w:val="18"/>
          <w:szCs w:val="18"/>
        </w:rPr>
      </w:pPr>
    </w:p>
    <w:p w14:paraId="0ABB470B" w14:textId="13A1805B" w:rsidR="00F2542C" w:rsidRDefault="00D2110B">
      <w:pPr>
        <w:ind w:left="567" w:hanging="567"/>
        <w:jc w:val="both"/>
        <w:rPr>
          <w:rFonts w:ascii="Century Gothic" w:hAnsi="Century Gothic"/>
          <w:sz w:val="18"/>
          <w:szCs w:val="18"/>
        </w:rPr>
      </w:pPr>
      <w:r>
        <w:rPr>
          <w:rFonts w:ascii="Century Gothic" w:hAnsi="Century Gothic"/>
          <w:sz w:val="18"/>
          <w:szCs w:val="18"/>
        </w:rPr>
        <w:t xml:space="preserve">Othman, N., &amp; </w:t>
      </w:r>
      <w:proofErr w:type="spellStart"/>
      <w:r>
        <w:rPr>
          <w:rFonts w:ascii="Century Gothic" w:hAnsi="Century Gothic"/>
          <w:sz w:val="18"/>
          <w:szCs w:val="18"/>
        </w:rPr>
        <w:t>Misman</w:t>
      </w:r>
      <w:proofErr w:type="spellEnd"/>
      <w:r>
        <w:rPr>
          <w:rFonts w:ascii="Century Gothic" w:hAnsi="Century Gothic"/>
          <w:sz w:val="18"/>
          <w:szCs w:val="18"/>
        </w:rPr>
        <w:t xml:space="preserve">, S. S. (2010). </w:t>
      </w:r>
      <w:proofErr w:type="spellStart"/>
      <w:r>
        <w:rPr>
          <w:rFonts w:ascii="Century Gothic" w:hAnsi="Century Gothic"/>
          <w:sz w:val="18"/>
          <w:szCs w:val="18"/>
        </w:rPr>
        <w:t>Persepsi</w:t>
      </w:r>
      <w:proofErr w:type="spellEnd"/>
      <w:r>
        <w:rPr>
          <w:rFonts w:ascii="Century Gothic" w:hAnsi="Century Gothic"/>
          <w:sz w:val="18"/>
          <w:szCs w:val="18"/>
        </w:rPr>
        <w:t xml:space="preserve"> </w:t>
      </w:r>
      <w:proofErr w:type="spellStart"/>
      <w:r>
        <w:rPr>
          <w:rFonts w:ascii="Century Gothic" w:hAnsi="Century Gothic"/>
          <w:sz w:val="18"/>
          <w:szCs w:val="18"/>
        </w:rPr>
        <w:t>Terhadap</w:t>
      </w:r>
      <w:proofErr w:type="spellEnd"/>
      <w:r>
        <w:rPr>
          <w:rFonts w:ascii="Century Gothic" w:hAnsi="Century Gothic"/>
          <w:sz w:val="18"/>
          <w:szCs w:val="18"/>
        </w:rPr>
        <w:t xml:space="preserve"> </w:t>
      </w:r>
      <w:proofErr w:type="spellStart"/>
      <w:r>
        <w:rPr>
          <w:rFonts w:ascii="Century Gothic" w:hAnsi="Century Gothic"/>
          <w:sz w:val="18"/>
          <w:szCs w:val="18"/>
        </w:rPr>
        <w:t>Faktor-faktor</w:t>
      </w:r>
      <w:proofErr w:type="spellEnd"/>
      <w:r>
        <w:rPr>
          <w:rFonts w:ascii="Century Gothic" w:hAnsi="Century Gothic"/>
          <w:sz w:val="18"/>
          <w:szCs w:val="18"/>
        </w:rPr>
        <w:t xml:space="preserve"> yang </w:t>
      </w:r>
      <w:proofErr w:type="spellStart"/>
      <w:r>
        <w:rPr>
          <w:rFonts w:ascii="Century Gothic" w:hAnsi="Century Gothic"/>
          <w:sz w:val="18"/>
          <w:szCs w:val="18"/>
        </w:rPr>
        <w:t>Mempengaruhi</w:t>
      </w:r>
      <w:proofErr w:type="spellEnd"/>
      <w:r>
        <w:rPr>
          <w:rFonts w:ascii="Century Gothic" w:hAnsi="Century Gothic"/>
          <w:sz w:val="18"/>
          <w:szCs w:val="18"/>
        </w:rPr>
        <w:t xml:space="preserve"> </w:t>
      </w:r>
      <w:proofErr w:type="spellStart"/>
      <w:r>
        <w:rPr>
          <w:rFonts w:ascii="Century Gothic" w:hAnsi="Century Gothic"/>
          <w:sz w:val="18"/>
          <w:szCs w:val="18"/>
        </w:rPr>
        <w:t>Minat</w:t>
      </w:r>
      <w:proofErr w:type="spellEnd"/>
      <w:r>
        <w:rPr>
          <w:rFonts w:ascii="Century Gothic" w:hAnsi="Century Gothic"/>
          <w:sz w:val="18"/>
          <w:szCs w:val="18"/>
        </w:rPr>
        <w:t xml:space="preserve"> </w:t>
      </w:r>
      <w:proofErr w:type="spellStart"/>
      <w:r>
        <w:rPr>
          <w:rFonts w:ascii="Century Gothic" w:hAnsi="Century Gothic"/>
          <w:sz w:val="18"/>
          <w:szCs w:val="18"/>
        </w:rPr>
        <w:t>Pelajar</w:t>
      </w:r>
      <w:proofErr w:type="spellEnd"/>
      <w:r>
        <w:rPr>
          <w:rFonts w:ascii="Century Gothic" w:hAnsi="Century Gothic"/>
          <w:sz w:val="18"/>
          <w:szCs w:val="18"/>
        </w:rPr>
        <w:t xml:space="preserve"> 4SPH </w:t>
      </w:r>
      <w:proofErr w:type="spellStart"/>
      <w:r>
        <w:rPr>
          <w:rFonts w:ascii="Century Gothic" w:hAnsi="Century Gothic"/>
          <w:sz w:val="18"/>
          <w:szCs w:val="18"/>
        </w:rPr>
        <w:t>dalam</w:t>
      </w:r>
      <w:proofErr w:type="spellEnd"/>
      <w:r>
        <w:rPr>
          <w:rFonts w:ascii="Century Gothic" w:hAnsi="Century Gothic"/>
          <w:sz w:val="18"/>
          <w:szCs w:val="18"/>
        </w:rPr>
        <w:t xml:space="preserve"> </w:t>
      </w:r>
      <w:proofErr w:type="spellStart"/>
      <w:r>
        <w:rPr>
          <w:rFonts w:ascii="Century Gothic" w:hAnsi="Century Gothic"/>
          <w:sz w:val="18"/>
          <w:szCs w:val="18"/>
        </w:rPr>
        <w:t>Bidang</w:t>
      </w:r>
      <w:proofErr w:type="spellEnd"/>
      <w:r>
        <w:rPr>
          <w:rFonts w:ascii="Century Gothic" w:hAnsi="Century Gothic"/>
          <w:sz w:val="18"/>
          <w:szCs w:val="18"/>
        </w:rPr>
        <w:t xml:space="preserve"> </w:t>
      </w:r>
      <w:proofErr w:type="spellStart"/>
      <w:r>
        <w:rPr>
          <w:rFonts w:ascii="Century Gothic" w:hAnsi="Century Gothic"/>
          <w:sz w:val="18"/>
          <w:szCs w:val="18"/>
        </w:rPr>
        <w:t>Keusahawanan</w:t>
      </w:r>
      <w:proofErr w:type="spellEnd"/>
      <w:r>
        <w:rPr>
          <w:rFonts w:ascii="Century Gothic" w:hAnsi="Century Gothic"/>
          <w:sz w:val="18"/>
          <w:szCs w:val="18"/>
        </w:rPr>
        <w:t xml:space="preserve">. 1-9. </w:t>
      </w:r>
      <w:proofErr w:type="spellStart"/>
      <w:r>
        <w:rPr>
          <w:rFonts w:ascii="Century Gothic" w:hAnsi="Century Gothic"/>
          <w:sz w:val="18"/>
          <w:szCs w:val="18"/>
        </w:rPr>
        <w:t>Universiti</w:t>
      </w:r>
      <w:proofErr w:type="spellEnd"/>
      <w:r>
        <w:rPr>
          <w:rFonts w:ascii="Century Gothic" w:hAnsi="Century Gothic"/>
          <w:sz w:val="18"/>
          <w:szCs w:val="18"/>
        </w:rPr>
        <w:t xml:space="preserve"> </w:t>
      </w:r>
      <w:proofErr w:type="spellStart"/>
      <w:r>
        <w:rPr>
          <w:rFonts w:ascii="Century Gothic" w:hAnsi="Century Gothic"/>
          <w:sz w:val="18"/>
          <w:szCs w:val="18"/>
        </w:rPr>
        <w:t>Teknologi</w:t>
      </w:r>
      <w:proofErr w:type="spellEnd"/>
      <w:r>
        <w:rPr>
          <w:rFonts w:ascii="Century Gothic" w:hAnsi="Century Gothic"/>
          <w:sz w:val="18"/>
          <w:szCs w:val="18"/>
        </w:rPr>
        <w:t xml:space="preserve"> Malaysia Institutional Repository.</w:t>
      </w:r>
    </w:p>
    <w:p w14:paraId="1F08E92D" w14:textId="77777777" w:rsidR="00384E0F" w:rsidRDefault="00384E0F">
      <w:pPr>
        <w:ind w:left="567" w:hanging="567"/>
        <w:jc w:val="both"/>
        <w:rPr>
          <w:rFonts w:ascii="Century Gothic" w:hAnsi="Century Gothic"/>
          <w:sz w:val="18"/>
          <w:szCs w:val="18"/>
        </w:rPr>
      </w:pPr>
    </w:p>
    <w:p w14:paraId="4DA123B9" w14:textId="05B22A2E" w:rsidR="00F2542C" w:rsidRDefault="00D2110B">
      <w:pPr>
        <w:ind w:left="567" w:hanging="567"/>
        <w:jc w:val="both"/>
        <w:rPr>
          <w:rFonts w:ascii="Century Gothic" w:hAnsi="Century Gothic"/>
          <w:sz w:val="18"/>
          <w:szCs w:val="18"/>
        </w:rPr>
      </w:pPr>
      <w:proofErr w:type="spellStart"/>
      <w:r>
        <w:rPr>
          <w:rFonts w:ascii="Century Gothic" w:hAnsi="Century Gothic"/>
          <w:sz w:val="18"/>
          <w:szCs w:val="18"/>
        </w:rPr>
        <w:t>Pyysiäinen</w:t>
      </w:r>
      <w:proofErr w:type="spellEnd"/>
      <w:r>
        <w:rPr>
          <w:rFonts w:ascii="Century Gothic" w:hAnsi="Century Gothic"/>
          <w:sz w:val="18"/>
          <w:szCs w:val="18"/>
        </w:rPr>
        <w:t xml:space="preserve">, J., Anderson, A., McElwee, G., &amp; </w:t>
      </w:r>
      <w:proofErr w:type="spellStart"/>
      <w:r>
        <w:rPr>
          <w:rFonts w:ascii="Century Gothic" w:hAnsi="Century Gothic"/>
          <w:sz w:val="18"/>
          <w:szCs w:val="18"/>
        </w:rPr>
        <w:t>Vesala</w:t>
      </w:r>
      <w:proofErr w:type="spellEnd"/>
      <w:r>
        <w:rPr>
          <w:rFonts w:ascii="Century Gothic" w:hAnsi="Century Gothic"/>
          <w:sz w:val="18"/>
          <w:szCs w:val="18"/>
        </w:rPr>
        <w:t xml:space="preserve">, K. (2006). Developing the entrepreneurial skills of farmers: some myths explored. International Journal of Entrepreneurial </w:t>
      </w:r>
      <w:proofErr w:type="spellStart"/>
      <w:r>
        <w:rPr>
          <w:rFonts w:ascii="Century Gothic" w:hAnsi="Century Gothic"/>
          <w:sz w:val="18"/>
          <w:szCs w:val="18"/>
        </w:rPr>
        <w:t>Behavior</w:t>
      </w:r>
      <w:proofErr w:type="spellEnd"/>
      <w:r>
        <w:rPr>
          <w:rFonts w:ascii="Century Gothic" w:hAnsi="Century Gothic"/>
          <w:sz w:val="18"/>
          <w:szCs w:val="18"/>
        </w:rPr>
        <w:t xml:space="preserve"> &amp; Research.</w:t>
      </w:r>
    </w:p>
    <w:p w14:paraId="1DB006B2" w14:textId="77777777" w:rsidR="00384E0F" w:rsidRDefault="00384E0F">
      <w:pPr>
        <w:ind w:left="567" w:hanging="567"/>
        <w:jc w:val="both"/>
        <w:rPr>
          <w:rFonts w:ascii="Century Gothic" w:hAnsi="Century Gothic"/>
          <w:sz w:val="18"/>
          <w:szCs w:val="18"/>
        </w:rPr>
      </w:pPr>
    </w:p>
    <w:p w14:paraId="39E448EC" w14:textId="33E61B3F" w:rsidR="00F2542C" w:rsidRDefault="00D2110B">
      <w:pPr>
        <w:ind w:left="567" w:hanging="567"/>
        <w:jc w:val="both"/>
        <w:rPr>
          <w:rFonts w:ascii="Century Gothic" w:hAnsi="Century Gothic"/>
          <w:sz w:val="18"/>
          <w:szCs w:val="18"/>
        </w:rPr>
      </w:pPr>
      <w:r>
        <w:rPr>
          <w:rFonts w:ascii="Century Gothic" w:hAnsi="Century Gothic"/>
          <w:sz w:val="18"/>
          <w:szCs w:val="18"/>
        </w:rPr>
        <w:t xml:space="preserve">Rahim, M. S., Khalid, A. Z. A., Abdullah, S. H., Abdullah, S., Ahmad, S., Zakaria, N., ... &amp; </w:t>
      </w:r>
      <w:proofErr w:type="spellStart"/>
      <w:r>
        <w:rPr>
          <w:rFonts w:ascii="Century Gothic" w:hAnsi="Century Gothic"/>
          <w:sz w:val="18"/>
          <w:szCs w:val="18"/>
        </w:rPr>
        <w:t>Poespowidjojo</w:t>
      </w:r>
      <w:proofErr w:type="spellEnd"/>
      <w:r>
        <w:rPr>
          <w:rFonts w:ascii="Century Gothic" w:hAnsi="Century Gothic"/>
          <w:sz w:val="18"/>
          <w:szCs w:val="18"/>
        </w:rPr>
        <w:t xml:space="preserve">, D. A. L. (2017). </w:t>
      </w:r>
      <w:proofErr w:type="spellStart"/>
      <w:r>
        <w:rPr>
          <w:rFonts w:ascii="Century Gothic" w:hAnsi="Century Gothic"/>
          <w:sz w:val="18"/>
          <w:szCs w:val="18"/>
        </w:rPr>
        <w:t>Asas</w:t>
      </w:r>
      <w:proofErr w:type="spellEnd"/>
      <w:r>
        <w:rPr>
          <w:rFonts w:ascii="Century Gothic" w:hAnsi="Century Gothic"/>
          <w:sz w:val="18"/>
          <w:szCs w:val="18"/>
        </w:rPr>
        <w:t xml:space="preserve"> </w:t>
      </w:r>
      <w:proofErr w:type="spellStart"/>
      <w:r>
        <w:rPr>
          <w:rFonts w:ascii="Century Gothic" w:hAnsi="Century Gothic"/>
          <w:sz w:val="18"/>
          <w:szCs w:val="18"/>
        </w:rPr>
        <w:t>Keusahawanan</w:t>
      </w:r>
      <w:proofErr w:type="spellEnd"/>
      <w:r>
        <w:rPr>
          <w:rFonts w:ascii="Century Gothic" w:hAnsi="Century Gothic"/>
          <w:sz w:val="18"/>
          <w:szCs w:val="18"/>
        </w:rPr>
        <w:t xml:space="preserve">: </w:t>
      </w:r>
      <w:proofErr w:type="spellStart"/>
      <w:r>
        <w:rPr>
          <w:rFonts w:ascii="Century Gothic" w:hAnsi="Century Gothic"/>
          <w:sz w:val="18"/>
          <w:szCs w:val="18"/>
        </w:rPr>
        <w:t>Ke</w:t>
      </w:r>
      <w:proofErr w:type="spellEnd"/>
      <w:r>
        <w:rPr>
          <w:rFonts w:ascii="Century Gothic" w:hAnsi="Century Gothic"/>
          <w:sz w:val="18"/>
          <w:szCs w:val="18"/>
        </w:rPr>
        <w:t xml:space="preserve"> </w:t>
      </w:r>
      <w:proofErr w:type="spellStart"/>
      <w:r>
        <w:rPr>
          <w:rFonts w:ascii="Century Gothic" w:hAnsi="Century Gothic"/>
          <w:sz w:val="18"/>
          <w:szCs w:val="18"/>
        </w:rPr>
        <w:t>Arah</w:t>
      </w:r>
      <w:proofErr w:type="spellEnd"/>
      <w:r>
        <w:rPr>
          <w:rFonts w:ascii="Century Gothic" w:hAnsi="Century Gothic"/>
          <w:sz w:val="18"/>
          <w:szCs w:val="18"/>
        </w:rPr>
        <w:t xml:space="preserve"> </w:t>
      </w:r>
      <w:proofErr w:type="spellStart"/>
      <w:r>
        <w:rPr>
          <w:rFonts w:ascii="Century Gothic" w:hAnsi="Century Gothic"/>
          <w:sz w:val="18"/>
          <w:szCs w:val="18"/>
        </w:rPr>
        <w:t>Pengukuhan</w:t>
      </w:r>
      <w:proofErr w:type="spellEnd"/>
      <w:r>
        <w:rPr>
          <w:rFonts w:ascii="Century Gothic" w:hAnsi="Century Gothic"/>
          <w:sz w:val="18"/>
          <w:szCs w:val="18"/>
        </w:rPr>
        <w:t xml:space="preserve"> </w:t>
      </w:r>
      <w:proofErr w:type="spellStart"/>
      <w:r>
        <w:rPr>
          <w:rFonts w:ascii="Century Gothic" w:hAnsi="Century Gothic"/>
          <w:sz w:val="18"/>
          <w:szCs w:val="18"/>
        </w:rPr>
        <w:t>Minda</w:t>
      </w:r>
      <w:proofErr w:type="spellEnd"/>
      <w:r>
        <w:rPr>
          <w:rFonts w:ascii="Century Gothic" w:hAnsi="Century Gothic"/>
          <w:sz w:val="18"/>
          <w:szCs w:val="18"/>
        </w:rPr>
        <w:t xml:space="preserve"> dan Kemahiran </w:t>
      </w:r>
      <w:proofErr w:type="spellStart"/>
      <w:r>
        <w:rPr>
          <w:rFonts w:ascii="Century Gothic" w:hAnsi="Century Gothic"/>
          <w:sz w:val="18"/>
          <w:szCs w:val="18"/>
        </w:rPr>
        <w:t>Keusahawanan</w:t>
      </w:r>
      <w:proofErr w:type="spellEnd"/>
      <w:r>
        <w:rPr>
          <w:rFonts w:ascii="Century Gothic" w:hAnsi="Century Gothic"/>
          <w:sz w:val="18"/>
          <w:szCs w:val="18"/>
        </w:rPr>
        <w:t xml:space="preserve"> (UUM Press). UUM Press.</w:t>
      </w:r>
    </w:p>
    <w:p w14:paraId="120001B0" w14:textId="77777777" w:rsidR="00384E0F" w:rsidRDefault="00384E0F">
      <w:pPr>
        <w:ind w:left="567" w:hanging="567"/>
        <w:jc w:val="both"/>
        <w:rPr>
          <w:rFonts w:ascii="Century Gothic" w:hAnsi="Century Gothic"/>
          <w:sz w:val="18"/>
          <w:szCs w:val="18"/>
        </w:rPr>
      </w:pPr>
    </w:p>
    <w:p w14:paraId="05CE61FA" w14:textId="04FDA718" w:rsidR="00F2542C" w:rsidRDefault="00D2110B">
      <w:pPr>
        <w:ind w:left="567" w:hanging="567"/>
        <w:jc w:val="both"/>
        <w:rPr>
          <w:rFonts w:ascii="Century Gothic" w:hAnsi="Century Gothic"/>
          <w:sz w:val="18"/>
          <w:szCs w:val="18"/>
        </w:rPr>
      </w:pPr>
      <w:proofErr w:type="spellStart"/>
      <w:r>
        <w:rPr>
          <w:rFonts w:ascii="Century Gothic" w:hAnsi="Century Gothic"/>
          <w:sz w:val="18"/>
          <w:szCs w:val="18"/>
        </w:rPr>
        <w:t>Renko</w:t>
      </w:r>
      <w:proofErr w:type="spellEnd"/>
      <w:r>
        <w:rPr>
          <w:rFonts w:ascii="Century Gothic" w:hAnsi="Century Gothic"/>
          <w:sz w:val="18"/>
          <w:szCs w:val="18"/>
        </w:rPr>
        <w:t xml:space="preserve">, M., El </w:t>
      </w:r>
      <w:proofErr w:type="spellStart"/>
      <w:r>
        <w:rPr>
          <w:rFonts w:ascii="Century Gothic" w:hAnsi="Century Gothic"/>
          <w:sz w:val="18"/>
          <w:szCs w:val="18"/>
        </w:rPr>
        <w:t>Tarabishy</w:t>
      </w:r>
      <w:proofErr w:type="spellEnd"/>
      <w:r>
        <w:rPr>
          <w:rFonts w:ascii="Century Gothic" w:hAnsi="Century Gothic"/>
          <w:sz w:val="18"/>
          <w:szCs w:val="18"/>
        </w:rPr>
        <w:t xml:space="preserve">, A., </w:t>
      </w:r>
      <w:proofErr w:type="spellStart"/>
      <w:r>
        <w:rPr>
          <w:rFonts w:ascii="Century Gothic" w:hAnsi="Century Gothic"/>
          <w:sz w:val="18"/>
          <w:szCs w:val="18"/>
        </w:rPr>
        <w:t>Carsrud</w:t>
      </w:r>
      <w:proofErr w:type="spellEnd"/>
      <w:r>
        <w:rPr>
          <w:rFonts w:ascii="Century Gothic" w:hAnsi="Century Gothic"/>
          <w:sz w:val="18"/>
          <w:szCs w:val="18"/>
        </w:rPr>
        <w:t xml:space="preserve">, A. L., &amp; </w:t>
      </w:r>
      <w:proofErr w:type="spellStart"/>
      <w:r>
        <w:rPr>
          <w:rFonts w:ascii="Century Gothic" w:hAnsi="Century Gothic"/>
          <w:sz w:val="18"/>
          <w:szCs w:val="18"/>
        </w:rPr>
        <w:t>Brännback</w:t>
      </w:r>
      <w:proofErr w:type="spellEnd"/>
      <w:r>
        <w:rPr>
          <w:rFonts w:ascii="Century Gothic" w:hAnsi="Century Gothic"/>
          <w:sz w:val="18"/>
          <w:szCs w:val="18"/>
        </w:rPr>
        <w:t>, M. (2015). Understanding and measuring entrepreneurial leadership style. Journal of small business Management, 54-74.</w:t>
      </w:r>
    </w:p>
    <w:p w14:paraId="281D75D4" w14:textId="77777777" w:rsidR="00384E0F" w:rsidRDefault="00384E0F">
      <w:pPr>
        <w:ind w:left="567" w:hanging="567"/>
        <w:jc w:val="both"/>
        <w:rPr>
          <w:rFonts w:ascii="Century Gothic" w:hAnsi="Century Gothic"/>
          <w:sz w:val="18"/>
          <w:szCs w:val="18"/>
        </w:rPr>
      </w:pPr>
    </w:p>
    <w:p w14:paraId="599157EF" w14:textId="254D78BB" w:rsidR="00F2542C" w:rsidRDefault="00D2110B">
      <w:pPr>
        <w:ind w:left="567" w:hanging="567"/>
        <w:jc w:val="both"/>
        <w:rPr>
          <w:rFonts w:ascii="Century Gothic" w:hAnsi="Century Gothic"/>
          <w:sz w:val="18"/>
          <w:szCs w:val="18"/>
        </w:rPr>
      </w:pPr>
      <w:r>
        <w:rPr>
          <w:rFonts w:ascii="Century Gothic" w:hAnsi="Century Gothic"/>
          <w:sz w:val="18"/>
          <w:szCs w:val="18"/>
        </w:rPr>
        <w:t>Rettig, T. (2017, December 8). Belief Systems: what they are and how they. Retrieved from Intercultural Mindset: https://medium.com/intercultural-mindset/belief-systems-what-they-are-and-how-they-affect-you-1cd87aa775ff</w:t>
      </w:r>
    </w:p>
    <w:p w14:paraId="37E75ACB" w14:textId="77777777" w:rsidR="00F2542C" w:rsidRDefault="00D2110B">
      <w:pPr>
        <w:ind w:left="567" w:hanging="567"/>
        <w:jc w:val="both"/>
        <w:rPr>
          <w:rFonts w:ascii="Century Gothic" w:hAnsi="Century Gothic"/>
          <w:sz w:val="18"/>
          <w:szCs w:val="18"/>
        </w:rPr>
      </w:pPr>
      <w:proofErr w:type="spellStart"/>
      <w:r>
        <w:rPr>
          <w:rFonts w:ascii="Century Gothic" w:hAnsi="Century Gothic"/>
          <w:sz w:val="18"/>
          <w:szCs w:val="18"/>
        </w:rPr>
        <w:t>Sababha</w:t>
      </w:r>
      <w:proofErr w:type="spellEnd"/>
      <w:r>
        <w:rPr>
          <w:rFonts w:ascii="Century Gothic" w:hAnsi="Century Gothic"/>
          <w:sz w:val="18"/>
          <w:szCs w:val="18"/>
        </w:rPr>
        <w:t xml:space="preserve">, B. H., </w:t>
      </w:r>
      <w:proofErr w:type="spellStart"/>
      <w:r>
        <w:rPr>
          <w:rFonts w:ascii="Century Gothic" w:hAnsi="Century Gothic"/>
          <w:sz w:val="18"/>
          <w:szCs w:val="18"/>
        </w:rPr>
        <w:t>Abualbasal</w:t>
      </w:r>
      <w:proofErr w:type="spellEnd"/>
      <w:r>
        <w:rPr>
          <w:rFonts w:ascii="Century Gothic" w:hAnsi="Century Gothic"/>
          <w:sz w:val="18"/>
          <w:szCs w:val="18"/>
        </w:rPr>
        <w:t>, A., &amp; Al-</w:t>
      </w:r>
      <w:proofErr w:type="spellStart"/>
      <w:r>
        <w:rPr>
          <w:rFonts w:ascii="Century Gothic" w:hAnsi="Century Gothic"/>
          <w:sz w:val="18"/>
          <w:szCs w:val="18"/>
        </w:rPr>
        <w:t>Qaralleh</w:t>
      </w:r>
      <w:proofErr w:type="spellEnd"/>
      <w:r>
        <w:rPr>
          <w:rFonts w:ascii="Century Gothic" w:hAnsi="Century Gothic"/>
          <w:sz w:val="18"/>
          <w:szCs w:val="18"/>
        </w:rPr>
        <w:t>, E. (2020). Entrepreneurial Mindset in Engineering Education. Journal of Entrepreneurship Education, 23(1), 1-14.</w:t>
      </w:r>
    </w:p>
    <w:p w14:paraId="1DF8042E" w14:textId="77777777" w:rsidR="00384E0F" w:rsidRDefault="00384E0F">
      <w:pPr>
        <w:ind w:left="567" w:hanging="567"/>
        <w:jc w:val="both"/>
        <w:rPr>
          <w:rFonts w:ascii="Century Gothic" w:hAnsi="Century Gothic"/>
          <w:sz w:val="18"/>
          <w:szCs w:val="18"/>
        </w:rPr>
      </w:pPr>
    </w:p>
    <w:p w14:paraId="4192F7F6" w14:textId="0D3DFBF8" w:rsidR="00F2542C" w:rsidRDefault="00D2110B">
      <w:pPr>
        <w:ind w:left="567" w:hanging="567"/>
        <w:jc w:val="both"/>
        <w:rPr>
          <w:rFonts w:ascii="Century Gothic" w:hAnsi="Century Gothic"/>
          <w:sz w:val="18"/>
          <w:szCs w:val="18"/>
        </w:rPr>
      </w:pPr>
      <w:r>
        <w:rPr>
          <w:rFonts w:ascii="Century Gothic" w:hAnsi="Century Gothic"/>
          <w:sz w:val="18"/>
          <w:szCs w:val="18"/>
        </w:rPr>
        <w:t>Samuel, L., Robert, H., Martha, E., &amp; Jan, B. (2001). Handbook of Development Disabilities. . New York: Guilford Press.</w:t>
      </w:r>
    </w:p>
    <w:p w14:paraId="7AFDE1C0" w14:textId="77777777" w:rsidR="00384E0F" w:rsidRDefault="00384E0F">
      <w:pPr>
        <w:ind w:left="567" w:hanging="567"/>
        <w:jc w:val="both"/>
        <w:rPr>
          <w:rFonts w:ascii="Century Gothic" w:hAnsi="Century Gothic"/>
          <w:sz w:val="18"/>
          <w:szCs w:val="18"/>
        </w:rPr>
      </w:pPr>
    </w:p>
    <w:p w14:paraId="3E3F6685" w14:textId="4EC51D32" w:rsidR="00F2542C" w:rsidRDefault="00D2110B">
      <w:pPr>
        <w:ind w:left="567" w:hanging="567"/>
        <w:jc w:val="both"/>
        <w:rPr>
          <w:rFonts w:ascii="Century Gothic" w:hAnsi="Century Gothic"/>
          <w:sz w:val="18"/>
          <w:szCs w:val="18"/>
        </w:rPr>
      </w:pPr>
      <w:proofErr w:type="spellStart"/>
      <w:r>
        <w:rPr>
          <w:rFonts w:ascii="Century Gothic" w:hAnsi="Century Gothic"/>
          <w:sz w:val="18"/>
          <w:szCs w:val="18"/>
        </w:rPr>
        <w:t>Schakett</w:t>
      </w:r>
      <w:proofErr w:type="spellEnd"/>
      <w:r>
        <w:rPr>
          <w:rFonts w:ascii="Century Gothic" w:hAnsi="Century Gothic"/>
          <w:sz w:val="18"/>
          <w:szCs w:val="18"/>
        </w:rPr>
        <w:t xml:space="preserve">, T., </w:t>
      </w:r>
      <w:proofErr w:type="spellStart"/>
      <w:r>
        <w:rPr>
          <w:rFonts w:ascii="Century Gothic" w:hAnsi="Century Gothic"/>
          <w:sz w:val="18"/>
          <w:szCs w:val="18"/>
        </w:rPr>
        <w:t>Schertzer</w:t>
      </w:r>
      <w:proofErr w:type="spellEnd"/>
      <w:r>
        <w:rPr>
          <w:rFonts w:ascii="Century Gothic" w:hAnsi="Century Gothic"/>
          <w:sz w:val="18"/>
          <w:szCs w:val="18"/>
        </w:rPr>
        <w:t xml:space="preserve">, S., &amp; </w:t>
      </w:r>
      <w:proofErr w:type="spellStart"/>
      <w:r>
        <w:rPr>
          <w:rFonts w:ascii="Century Gothic" w:hAnsi="Century Gothic"/>
          <w:sz w:val="18"/>
          <w:szCs w:val="18"/>
        </w:rPr>
        <w:t>Kleine</w:t>
      </w:r>
      <w:proofErr w:type="spellEnd"/>
      <w:r>
        <w:rPr>
          <w:rFonts w:ascii="Century Gothic" w:hAnsi="Century Gothic"/>
          <w:sz w:val="18"/>
          <w:szCs w:val="18"/>
        </w:rPr>
        <w:t>, R. E. (2014). Acculturating the Entrepreneurial Mindset. Business Journal for Entrepreneurs(1), 1-23.</w:t>
      </w:r>
    </w:p>
    <w:p w14:paraId="09C71692" w14:textId="77777777" w:rsidR="00384E0F" w:rsidRDefault="00384E0F">
      <w:pPr>
        <w:ind w:left="567" w:hanging="567"/>
        <w:jc w:val="both"/>
        <w:rPr>
          <w:rFonts w:ascii="Century Gothic" w:hAnsi="Century Gothic"/>
          <w:sz w:val="18"/>
          <w:szCs w:val="18"/>
        </w:rPr>
      </w:pPr>
    </w:p>
    <w:p w14:paraId="214CC11A" w14:textId="78CA73BD" w:rsidR="00F2542C" w:rsidRDefault="00D2110B">
      <w:pPr>
        <w:ind w:left="567" w:hanging="567"/>
        <w:jc w:val="both"/>
        <w:rPr>
          <w:rFonts w:ascii="Century Gothic" w:hAnsi="Century Gothic"/>
          <w:sz w:val="18"/>
          <w:szCs w:val="18"/>
        </w:rPr>
      </w:pPr>
      <w:r>
        <w:rPr>
          <w:rFonts w:ascii="Century Gothic" w:hAnsi="Century Gothic"/>
          <w:sz w:val="18"/>
          <w:szCs w:val="18"/>
        </w:rPr>
        <w:t xml:space="preserve">Sharpe, P. (1994). Building an Entrepreneurial Mindset in Young Children in Singapore. Journal of </w:t>
      </w:r>
      <w:proofErr w:type="spellStart"/>
      <w:r>
        <w:rPr>
          <w:rFonts w:ascii="Century Gothic" w:hAnsi="Century Gothic"/>
          <w:sz w:val="18"/>
          <w:szCs w:val="18"/>
        </w:rPr>
        <w:t>Entreprising</w:t>
      </w:r>
      <w:proofErr w:type="spellEnd"/>
      <w:r>
        <w:rPr>
          <w:rFonts w:ascii="Century Gothic" w:hAnsi="Century Gothic"/>
          <w:sz w:val="18"/>
          <w:szCs w:val="18"/>
        </w:rPr>
        <w:t xml:space="preserve"> Culture, 2(1), 617-628.</w:t>
      </w:r>
    </w:p>
    <w:p w14:paraId="2A0BB114" w14:textId="77777777" w:rsidR="00384E0F" w:rsidRDefault="00384E0F">
      <w:pPr>
        <w:ind w:left="567" w:hanging="567"/>
        <w:jc w:val="both"/>
        <w:rPr>
          <w:rFonts w:ascii="Century Gothic" w:hAnsi="Century Gothic"/>
          <w:sz w:val="18"/>
          <w:szCs w:val="18"/>
        </w:rPr>
      </w:pPr>
    </w:p>
    <w:p w14:paraId="1898D28C" w14:textId="35B98AB9" w:rsidR="00F2542C" w:rsidRDefault="00D2110B">
      <w:pPr>
        <w:ind w:left="567" w:hanging="567"/>
        <w:jc w:val="both"/>
        <w:rPr>
          <w:rFonts w:ascii="Century Gothic" w:hAnsi="Century Gothic"/>
          <w:sz w:val="18"/>
          <w:szCs w:val="18"/>
        </w:rPr>
      </w:pPr>
      <w:r>
        <w:rPr>
          <w:rFonts w:ascii="Century Gothic" w:hAnsi="Century Gothic"/>
          <w:sz w:val="18"/>
          <w:szCs w:val="18"/>
        </w:rPr>
        <w:t xml:space="preserve">Singh, G., &amp; DeNoble, A. (2003). Early Retirees As the Next Generation of Entrepreneurs. Entrepreneurship Theory and Practice, 27(3), 207-226. </w:t>
      </w:r>
      <w:proofErr w:type="spellStart"/>
      <w:r>
        <w:rPr>
          <w:rFonts w:ascii="Century Gothic" w:hAnsi="Century Gothic"/>
          <w:sz w:val="18"/>
          <w:szCs w:val="18"/>
        </w:rPr>
        <w:t>doi:Entrepreneurship</w:t>
      </w:r>
      <w:proofErr w:type="spellEnd"/>
      <w:r>
        <w:rPr>
          <w:rFonts w:ascii="Century Gothic" w:hAnsi="Century Gothic"/>
          <w:sz w:val="18"/>
          <w:szCs w:val="18"/>
        </w:rPr>
        <w:t xml:space="preserve"> Theory and Practice</w:t>
      </w:r>
    </w:p>
    <w:p w14:paraId="790FA316" w14:textId="77777777" w:rsidR="00384E0F" w:rsidRDefault="00384E0F">
      <w:pPr>
        <w:ind w:left="567" w:hanging="567"/>
        <w:jc w:val="both"/>
        <w:rPr>
          <w:rFonts w:ascii="Century Gothic" w:hAnsi="Century Gothic"/>
          <w:sz w:val="18"/>
          <w:szCs w:val="18"/>
        </w:rPr>
      </w:pPr>
    </w:p>
    <w:p w14:paraId="39D1FF01" w14:textId="1D9505E3" w:rsidR="00F2542C" w:rsidRDefault="00D2110B">
      <w:pPr>
        <w:ind w:left="567" w:hanging="567"/>
        <w:jc w:val="both"/>
        <w:rPr>
          <w:rFonts w:ascii="Century Gothic" w:hAnsi="Century Gothic"/>
          <w:sz w:val="18"/>
          <w:szCs w:val="18"/>
        </w:rPr>
      </w:pPr>
      <w:r>
        <w:rPr>
          <w:rFonts w:ascii="Century Gothic" w:hAnsi="Century Gothic"/>
          <w:sz w:val="18"/>
          <w:szCs w:val="18"/>
        </w:rPr>
        <w:t xml:space="preserve">Snyder, H. (2019). Literature review as a research methodology: An overview and guidelines. Journal of Business Research, 104, 333–339. </w:t>
      </w:r>
      <w:proofErr w:type="spellStart"/>
      <w:r>
        <w:rPr>
          <w:rFonts w:ascii="Century Gothic" w:hAnsi="Century Gothic"/>
          <w:sz w:val="18"/>
          <w:szCs w:val="18"/>
        </w:rPr>
        <w:t>doi:https</w:t>
      </w:r>
      <w:proofErr w:type="spellEnd"/>
      <w:r>
        <w:rPr>
          <w:rFonts w:ascii="Century Gothic" w:hAnsi="Century Gothic"/>
          <w:sz w:val="18"/>
          <w:szCs w:val="18"/>
        </w:rPr>
        <w:t>://doi.org/10.1016/j.jbusres.2019.07.039</w:t>
      </w:r>
    </w:p>
    <w:p w14:paraId="11EE5B04" w14:textId="77777777" w:rsidR="00384E0F" w:rsidRDefault="00384E0F">
      <w:pPr>
        <w:ind w:left="567" w:hanging="567"/>
        <w:jc w:val="both"/>
        <w:rPr>
          <w:rFonts w:ascii="Century Gothic" w:hAnsi="Century Gothic"/>
          <w:sz w:val="18"/>
          <w:szCs w:val="18"/>
        </w:rPr>
      </w:pPr>
    </w:p>
    <w:p w14:paraId="4830A167" w14:textId="67F08A16" w:rsidR="00F2542C" w:rsidRDefault="00D2110B">
      <w:pPr>
        <w:ind w:left="567" w:hanging="567"/>
        <w:jc w:val="both"/>
        <w:rPr>
          <w:rFonts w:ascii="Century Gothic" w:hAnsi="Century Gothic"/>
          <w:sz w:val="18"/>
          <w:szCs w:val="18"/>
        </w:rPr>
      </w:pPr>
      <w:proofErr w:type="spellStart"/>
      <w:r>
        <w:rPr>
          <w:rFonts w:ascii="Century Gothic" w:hAnsi="Century Gothic"/>
          <w:sz w:val="18"/>
          <w:szCs w:val="18"/>
        </w:rPr>
        <w:t>Solesvik</w:t>
      </w:r>
      <w:proofErr w:type="spellEnd"/>
      <w:r>
        <w:rPr>
          <w:rFonts w:ascii="Century Gothic" w:hAnsi="Century Gothic"/>
          <w:sz w:val="18"/>
          <w:szCs w:val="18"/>
        </w:rPr>
        <w:t xml:space="preserve">, M. Z., Westhead, P., </w:t>
      </w:r>
      <w:proofErr w:type="spellStart"/>
      <w:r>
        <w:rPr>
          <w:rFonts w:ascii="Century Gothic" w:hAnsi="Century Gothic"/>
          <w:sz w:val="18"/>
          <w:szCs w:val="18"/>
        </w:rPr>
        <w:t>Matlay</w:t>
      </w:r>
      <w:proofErr w:type="spellEnd"/>
      <w:r>
        <w:rPr>
          <w:rFonts w:ascii="Century Gothic" w:hAnsi="Century Gothic"/>
          <w:sz w:val="18"/>
          <w:szCs w:val="18"/>
        </w:rPr>
        <w:t xml:space="preserve">, H., &amp; </w:t>
      </w:r>
      <w:proofErr w:type="spellStart"/>
      <w:r>
        <w:rPr>
          <w:rFonts w:ascii="Century Gothic" w:hAnsi="Century Gothic"/>
          <w:sz w:val="18"/>
          <w:szCs w:val="18"/>
        </w:rPr>
        <w:t>Parsyak</w:t>
      </w:r>
      <w:proofErr w:type="spellEnd"/>
      <w:r>
        <w:rPr>
          <w:rFonts w:ascii="Century Gothic" w:hAnsi="Century Gothic"/>
          <w:sz w:val="18"/>
          <w:szCs w:val="18"/>
        </w:rPr>
        <w:t>, V. N. (2013). Entrepreneurial assets and mindsets: benefit from university entrepreneurship education investment. Education + Training, 748-762.</w:t>
      </w:r>
    </w:p>
    <w:p w14:paraId="5C48181F" w14:textId="77777777" w:rsidR="00384E0F" w:rsidRDefault="00384E0F">
      <w:pPr>
        <w:ind w:left="567" w:hanging="567"/>
        <w:jc w:val="both"/>
        <w:rPr>
          <w:rFonts w:ascii="Century Gothic" w:hAnsi="Century Gothic"/>
          <w:sz w:val="18"/>
          <w:szCs w:val="18"/>
        </w:rPr>
      </w:pPr>
    </w:p>
    <w:p w14:paraId="0CACD6AB" w14:textId="002666F3" w:rsidR="00F2542C" w:rsidRDefault="00D2110B">
      <w:pPr>
        <w:ind w:left="567" w:hanging="567"/>
        <w:jc w:val="both"/>
        <w:rPr>
          <w:rFonts w:ascii="Century Gothic" w:hAnsi="Century Gothic"/>
          <w:sz w:val="18"/>
          <w:szCs w:val="18"/>
        </w:rPr>
      </w:pPr>
      <w:r>
        <w:rPr>
          <w:rFonts w:ascii="Century Gothic" w:hAnsi="Century Gothic"/>
          <w:sz w:val="18"/>
          <w:szCs w:val="18"/>
        </w:rPr>
        <w:t>Sousa, M. d. (2020). Mature Entrepreneurship and the Reinvention of Work 50+. Global Journal of Management and Business Research, 20(12), 1-12.</w:t>
      </w:r>
    </w:p>
    <w:p w14:paraId="20BB1372" w14:textId="77777777" w:rsidR="00384E0F" w:rsidRDefault="00384E0F">
      <w:pPr>
        <w:ind w:left="567" w:hanging="567"/>
        <w:jc w:val="both"/>
        <w:rPr>
          <w:rFonts w:ascii="Century Gothic" w:hAnsi="Century Gothic"/>
          <w:sz w:val="18"/>
          <w:szCs w:val="18"/>
        </w:rPr>
      </w:pPr>
    </w:p>
    <w:p w14:paraId="5DB42753" w14:textId="54D23EAB" w:rsidR="00F2542C" w:rsidRDefault="00D2110B">
      <w:pPr>
        <w:ind w:left="567" w:hanging="567"/>
        <w:jc w:val="both"/>
        <w:rPr>
          <w:rFonts w:ascii="Century Gothic" w:hAnsi="Century Gothic"/>
          <w:sz w:val="18"/>
          <w:szCs w:val="18"/>
        </w:rPr>
      </w:pPr>
      <w:r>
        <w:rPr>
          <w:rFonts w:ascii="Century Gothic" w:hAnsi="Century Gothic"/>
          <w:sz w:val="18"/>
          <w:szCs w:val="18"/>
        </w:rPr>
        <w:t xml:space="preserve">Stephens, S., &amp; Hegarty, C. (2021). Retirees from public service: the journey to small enterprise ownership. Small Enterprise Research, 1-16. </w:t>
      </w:r>
      <w:proofErr w:type="spellStart"/>
      <w:r>
        <w:rPr>
          <w:rFonts w:ascii="Century Gothic" w:hAnsi="Century Gothic"/>
          <w:sz w:val="18"/>
          <w:szCs w:val="18"/>
        </w:rPr>
        <w:t>doi:doi</w:t>
      </w:r>
      <w:proofErr w:type="spellEnd"/>
      <w:r>
        <w:rPr>
          <w:rFonts w:ascii="Century Gothic" w:hAnsi="Century Gothic"/>
          <w:sz w:val="18"/>
          <w:szCs w:val="18"/>
        </w:rPr>
        <w:t>=10.1080/13215906.2021.1901141</w:t>
      </w:r>
    </w:p>
    <w:p w14:paraId="5DADAE98" w14:textId="77777777" w:rsidR="00384E0F" w:rsidRDefault="00384E0F">
      <w:pPr>
        <w:ind w:left="567" w:hanging="567"/>
        <w:jc w:val="both"/>
        <w:rPr>
          <w:rFonts w:ascii="Century Gothic" w:hAnsi="Century Gothic"/>
          <w:sz w:val="18"/>
          <w:szCs w:val="18"/>
        </w:rPr>
      </w:pPr>
    </w:p>
    <w:p w14:paraId="635586BF" w14:textId="43E5B06A" w:rsidR="00F2542C" w:rsidRDefault="00D2110B">
      <w:pPr>
        <w:ind w:left="567" w:hanging="567"/>
        <w:jc w:val="both"/>
        <w:rPr>
          <w:rFonts w:ascii="Century Gothic" w:hAnsi="Century Gothic"/>
          <w:sz w:val="18"/>
          <w:szCs w:val="18"/>
        </w:rPr>
      </w:pPr>
      <w:r>
        <w:rPr>
          <w:rFonts w:ascii="Century Gothic" w:hAnsi="Century Gothic"/>
          <w:sz w:val="18"/>
          <w:szCs w:val="18"/>
        </w:rPr>
        <w:t>Subramaniam, R., &amp; Shankar, R. K. (2020). Three Mindsets of Entrepreneurial Leaders. The Journal of Entrepreneurship, 7-37.</w:t>
      </w:r>
    </w:p>
    <w:p w14:paraId="5B15FC79" w14:textId="77777777" w:rsidR="00384E0F" w:rsidRDefault="00384E0F">
      <w:pPr>
        <w:ind w:left="567" w:hanging="567"/>
        <w:jc w:val="both"/>
        <w:rPr>
          <w:rFonts w:ascii="Century Gothic" w:hAnsi="Century Gothic"/>
          <w:sz w:val="18"/>
          <w:szCs w:val="18"/>
        </w:rPr>
      </w:pPr>
    </w:p>
    <w:p w14:paraId="631F474B" w14:textId="6B0FE01F" w:rsidR="00F2542C" w:rsidRDefault="00D2110B">
      <w:pPr>
        <w:ind w:left="567" w:hanging="567"/>
        <w:jc w:val="both"/>
        <w:rPr>
          <w:rFonts w:ascii="Century Gothic" w:hAnsi="Century Gothic"/>
          <w:sz w:val="18"/>
          <w:szCs w:val="18"/>
        </w:rPr>
      </w:pPr>
      <w:proofErr w:type="spellStart"/>
      <w:r>
        <w:rPr>
          <w:rFonts w:ascii="Century Gothic" w:hAnsi="Century Gothic"/>
          <w:sz w:val="18"/>
          <w:szCs w:val="18"/>
        </w:rPr>
        <w:t>Suhaimi</w:t>
      </w:r>
      <w:proofErr w:type="spellEnd"/>
      <w:r>
        <w:rPr>
          <w:rFonts w:ascii="Century Gothic" w:hAnsi="Century Gothic"/>
          <w:sz w:val="18"/>
          <w:szCs w:val="18"/>
        </w:rPr>
        <w:t xml:space="preserve">, S., Abdullah, S. A., Arshad, R., Yeon, A. L., </w:t>
      </w:r>
      <w:proofErr w:type="spellStart"/>
      <w:r>
        <w:rPr>
          <w:rFonts w:ascii="Century Gothic" w:hAnsi="Century Gothic"/>
          <w:sz w:val="18"/>
          <w:szCs w:val="18"/>
        </w:rPr>
        <w:t>Azhar</w:t>
      </w:r>
      <w:proofErr w:type="spellEnd"/>
      <w:r>
        <w:rPr>
          <w:rFonts w:ascii="Century Gothic" w:hAnsi="Century Gothic"/>
          <w:sz w:val="18"/>
          <w:szCs w:val="18"/>
        </w:rPr>
        <w:t xml:space="preserve">, A., &amp; </w:t>
      </w:r>
      <w:proofErr w:type="spellStart"/>
      <w:r>
        <w:rPr>
          <w:rFonts w:ascii="Century Gothic" w:hAnsi="Century Gothic"/>
          <w:sz w:val="18"/>
          <w:szCs w:val="18"/>
        </w:rPr>
        <w:t>Ayub</w:t>
      </w:r>
      <w:proofErr w:type="spellEnd"/>
      <w:r>
        <w:rPr>
          <w:rFonts w:ascii="Century Gothic" w:hAnsi="Century Gothic"/>
          <w:sz w:val="18"/>
          <w:szCs w:val="18"/>
        </w:rPr>
        <w:t xml:space="preserve">, Z. A. (2016). </w:t>
      </w:r>
      <w:proofErr w:type="spellStart"/>
      <w:r>
        <w:rPr>
          <w:rFonts w:ascii="Century Gothic" w:hAnsi="Century Gothic"/>
          <w:sz w:val="18"/>
          <w:szCs w:val="18"/>
        </w:rPr>
        <w:t>Penyertaan</w:t>
      </w:r>
      <w:proofErr w:type="spellEnd"/>
      <w:r>
        <w:rPr>
          <w:rFonts w:ascii="Century Gothic" w:hAnsi="Century Gothic"/>
          <w:sz w:val="18"/>
          <w:szCs w:val="18"/>
        </w:rPr>
        <w:t xml:space="preserve"> Belia </w:t>
      </w:r>
      <w:proofErr w:type="spellStart"/>
      <w:r>
        <w:rPr>
          <w:rFonts w:ascii="Century Gothic" w:hAnsi="Century Gothic"/>
          <w:sz w:val="18"/>
          <w:szCs w:val="18"/>
        </w:rPr>
        <w:t>Dalam</w:t>
      </w:r>
      <w:proofErr w:type="spellEnd"/>
      <w:r>
        <w:rPr>
          <w:rFonts w:ascii="Century Gothic" w:hAnsi="Century Gothic"/>
          <w:sz w:val="18"/>
          <w:szCs w:val="18"/>
        </w:rPr>
        <w:t xml:space="preserve"> </w:t>
      </w:r>
      <w:proofErr w:type="spellStart"/>
      <w:r>
        <w:rPr>
          <w:rFonts w:ascii="Century Gothic" w:hAnsi="Century Gothic"/>
          <w:sz w:val="18"/>
          <w:szCs w:val="18"/>
        </w:rPr>
        <w:t>Membuat</w:t>
      </w:r>
      <w:proofErr w:type="spellEnd"/>
      <w:r>
        <w:rPr>
          <w:rFonts w:ascii="Century Gothic" w:hAnsi="Century Gothic"/>
          <w:sz w:val="18"/>
          <w:szCs w:val="18"/>
        </w:rPr>
        <w:t xml:space="preserve"> Keputusan </w:t>
      </w:r>
      <w:proofErr w:type="spellStart"/>
      <w:r>
        <w:rPr>
          <w:rFonts w:ascii="Century Gothic" w:hAnsi="Century Gothic"/>
          <w:sz w:val="18"/>
          <w:szCs w:val="18"/>
        </w:rPr>
        <w:t>Melahirkan</w:t>
      </w:r>
      <w:proofErr w:type="spellEnd"/>
      <w:r>
        <w:rPr>
          <w:rFonts w:ascii="Century Gothic" w:hAnsi="Century Gothic"/>
          <w:sz w:val="18"/>
          <w:szCs w:val="18"/>
        </w:rPr>
        <w:t xml:space="preserve"> Kemahiran </w:t>
      </w:r>
      <w:proofErr w:type="spellStart"/>
      <w:r>
        <w:rPr>
          <w:rFonts w:ascii="Century Gothic" w:hAnsi="Century Gothic"/>
          <w:sz w:val="18"/>
          <w:szCs w:val="18"/>
        </w:rPr>
        <w:t>Kepimpinan</w:t>
      </w:r>
      <w:proofErr w:type="spellEnd"/>
      <w:r>
        <w:rPr>
          <w:rFonts w:ascii="Century Gothic" w:hAnsi="Century Gothic"/>
          <w:sz w:val="18"/>
          <w:szCs w:val="18"/>
        </w:rPr>
        <w:t>. Proceeding of The International Conference on Government &amp; Public Affairs , (pp. 1-7).</w:t>
      </w:r>
    </w:p>
    <w:p w14:paraId="51F1EF4C" w14:textId="77777777" w:rsidR="00384E0F" w:rsidRDefault="00384E0F">
      <w:pPr>
        <w:ind w:left="567" w:hanging="567"/>
        <w:jc w:val="both"/>
        <w:rPr>
          <w:rFonts w:ascii="Century Gothic" w:hAnsi="Century Gothic"/>
          <w:sz w:val="18"/>
          <w:szCs w:val="18"/>
        </w:rPr>
      </w:pPr>
    </w:p>
    <w:p w14:paraId="41FEF664" w14:textId="7583877E" w:rsidR="00F2542C" w:rsidRDefault="00D2110B">
      <w:pPr>
        <w:ind w:left="567" w:hanging="567"/>
        <w:jc w:val="both"/>
        <w:rPr>
          <w:rFonts w:ascii="Century Gothic" w:hAnsi="Century Gothic"/>
          <w:sz w:val="18"/>
          <w:szCs w:val="18"/>
        </w:rPr>
      </w:pPr>
      <w:proofErr w:type="spellStart"/>
      <w:r>
        <w:rPr>
          <w:rFonts w:ascii="Century Gothic" w:hAnsi="Century Gothic"/>
          <w:sz w:val="18"/>
          <w:szCs w:val="18"/>
        </w:rPr>
        <w:t>Sulaiman</w:t>
      </w:r>
      <w:proofErr w:type="spellEnd"/>
      <w:r>
        <w:rPr>
          <w:rFonts w:ascii="Century Gothic" w:hAnsi="Century Gothic"/>
          <w:sz w:val="18"/>
          <w:szCs w:val="18"/>
        </w:rPr>
        <w:t xml:space="preserve">, M., Mat, Z., Hussain, F. C., </w:t>
      </w:r>
      <w:proofErr w:type="spellStart"/>
      <w:r>
        <w:rPr>
          <w:rFonts w:ascii="Century Gothic" w:hAnsi="Century Gothic"/>
          <w:sz w:val="18"/>
          <w:szCs w:val="18"/>
        </w:rPr>
        <w:t>Sulaiman@Mohamad</w:t>
      </w:r>
      <w:proofErr w:type="spellEnd"/>
      <w:r>
        <w:rPr>
          <w:rFonts w:ascii="Century Gothic" w:hAnsi="Century Gothic"/>
          <w:sz w:val="18"/>
          <w:szCs w:val="18"/>
        </w:rPr>
        <w:t xml:space="preserve">, A., </w:t>
      </w:r>
      <w:proofErr w:type="spellStart"/>
      <w:r>
        <w:rPr>
          <w:rFonts w:ascii="Century Gothic" w:hAnsi="Century Gothic"/>
          <w:sz w:val="18"/>
          <w:szCs w:val="18"/>
        </w:rPr>
        <w:t>Nizah</w:t>
      </w:r>
      <w:proofErr w:type="spellEnd"/>
      <w:r>
        <w:rPr>
          <w:rFonts w:ascii="Century Gothic" w:hAnsi="Century Gothic"/>
          <w:sz w:val="18"/>
          <w:szCs w:val="18"/>
        </w:rPr>
        <w:t xml:space="preserve">, M. A., &amp; </w:t>
      </w:r>
      <w:proofErr w:type="spellStart"/>
      <w:r>
        <w:rPr>
          <w:rFonts w:ascii="Century Gothic" w:hAnsi="Century Gothic"/>
          <w:sz w:val="18"/>
          <w:szCs w:val="18"/>
        </w:rPr>
        <w:t>Latiff</w:t>
      </w:r>
      <w:proofErr w:type="spellEnd"/>
      <w:r>
        <w:rPr>
          <w:rFonts w:ascii="Century Gothic" w:hAnsi="Century Gothic"/>
          <w:sz w:val="18"/>
          <w:szCs w:val="18"/>
        </w:rPr>
        <w:t xml:space="preserve">, L. A. (2017). The Impact of Teamwork Skills on Students in Malaysian Public </w:t>
      </w:r>
      <w:proofErr w:type="spellStart"/>
      <w:r>
        <w:rPr>
          <w:rFonts w:ascii="Century Gothic" w:hAnsi="Century Gothic"/>
          <w:sz w:val="18"/>
          <w:szCs w:val="18"/>
        </w:rPr>
        <w:t>Universities.The</w:t>
      </w:r>
      <w:proofErr w:type="spellEnd"/>
      <w:r>
        <w:rPr>
          <w:rFonts w:ascii="Century Gothic" w:hAnsi="Century Gothic"/>
          <w:sz w:val="18"/>
          <w:szCs w:val="18"/>
        </w:rPr>
        <w:t xml:space="preserve"> Social Science. The Social Science, 1682-1686.</w:t>
      </w:r>
    </w:p>
    <w:p w14:paraId="53CEC184" w14:textId="77777777" w:rsidR="00384E0F" w:rsidRDefault="00384E0F">
      <w:pPr>
        <w:ind w:left="567" w:hanging="567"/>
        <w:jc w:val="both"/>
        <w:rPr>
          <w:rFonts w:ascii="Century Gothic" w:hAnsi="Century Gothic"/>
          <w:sz w:val="18"/>
          <w:szCs w:val="18"/>
        </w:rPr>
      </w:pPr>
    </w:p>
    <w:p w14:paraId="6D3F349D" w14:textId="497620A2" w:rsidR="00F2542C" w:rsidRDefault="00D2110B">
      <w:pPr>
        <w:ind w:left="567" w:hanging="567"/>
        <w:jc w:val="both"/>
        <w:rPr>
          <w:rFonts w:ascii="Century Gothic" w:hAnsi="Century Gothic"/>
          <w:sz w:val="18"/>
          <w:szCs w:val="18"/>
        </w:rPr>
      </w:pPr>
      <w:proofErr w:type="spellStart"/>
      <w:r>
        <w:rPr>
          <w:rFonts w:ascii="Century Gothic" w:hAnsi="Century Gothic"/>
          <w:sz w:val="18"/>
          <w:szCs w:val="18"/>
        </w:rPr>
        <w:t>Sulaiman</w:t>
      </w:r>
      <w:proofErr w:type="spellEnd"/>
      <w:r>
        <w:rPr>
          <w:rFonts w:ascii="Century Gothic" w:hAnsi="Century Gothic"/>
          <w:sz w:val="18"/>
          <w:szCs w:val="18"/>
        </w:rPr>
        <w:t xml:space="preserve">, R. (2008). </w:t>
      </w:r>
      <w:proofErr w:type="spellStart"/>
      <w:r>
        <w:rPr>
          <w:rFonts w:ascii="Century Gothic" w:hAnsi="Century Gothic"/>
          <w:sz w:val="18"/>
          <w:szCs w:val="18"/>
        </w:rPr>
        <w:t>Faktor-faktor</w:t>
      </w:r>
      <w:proofErr w:type="spellEnd"/>
      <w:r>
        <w:rPr>
          <w:rFonts w:ascii="Century Gothic" w:hAnsi="Century Gothic"/>
          <w:sz w:val="18"/>
          <w:szCs w:val="18"/>
        </w:rPr>
        <w:t xml:space="preserve"> </w:t>
      </w:r>
      <w:proofErr w:type="spellStart"/>
      <w:r>
        <w:rPr>
          <w:rFonts w:ascii="Century Gothic" w:hAnsi="Century Gothic"/>
          <w:sz w:val="18"/>
          <w:szCs w:val="18"/>
        </w:rPr>
        <w:t>pendorong</w:t>
      </w:r>
      <w:proofErr w:type="spellEnd"/>
      <w:r>
        <w:rPr>
          <w:rFonts w:ascii="Century Gothic" w:hAnsi="Century Gothic"/>
          <w:sz w:val="18"/>
          <w:szCs w:val="18"/>
        </w:rPr>
        <w:t xml:space="preserve"> </w:t>
      </w:r>
      <w:proofErr w:type="spellStart"/>
      <w:r>
        <w:rPr>
          <w:rFonts w:ascii="Century Gothic" w:hAnsi="Century Gothic"/>
          <w:sz w:val="18"/>
          <w:szCs w:val="18"/>
        </w:rPr>
        <w:t>golongan</w:t>
      </w:r>
      <w:proofErr w:type="spellEnd"/>
      <w:r>
        <w:rPr>
          <w:rFonts w:ascii="Century Gothic" w:hAnsi="Century Gothic"/>
          <w:sz w:val="18"/>
          <w:szCs w:val="18"/>
        </w:rPr>
        <w:t xml:space="preserve"> orang </w:t>
      </w:r>
      <w:proofErr w:type="spellStart"/>
      <w:r>
        <w:rPr>
          <w:rFonts w:ascii="Century Gothic" w:hAnsi="Century Gothic"/>
          <w:sz w:val="18"/>
          <w:szCs w:val="18"/>
        </w:rPr>
        <w:t>kurang</w:t>
      </w:r>
      <w:proofErr w:type="spellEnd"/>
      <w:r>
        <w:rPr>
          <w:rFonts w:ascii="Century Gothic" w:hAnsi="Century Gothic"/>
          <w:sz w:val="18"/>
          <w:szCs w:val="18"/>
        </w:rPr>
        <w:t xml:space="preserve"> </w:t>
      </w:r>
      <w:proofErr w:type="spellStart"/>
      <w:r>
        <w:rPr>
          <w:rFonts w:ascii="Century Gothic" w:hAnsi="Century Gothic"/>
          <w:sz w:val="18"/>
          <w:szCs w:val="18"/>
        </w:rPr>
        <w:t>upaya</w:t>
      </w:r>
      <w:proofErr w:type="spellEnd"/>
      <w:r>
        <w:rPr>
          <w:rFonts w:ascii="Century Gothic" w:hAnsi="Century Gothic"/>
          <w:sz w:val="18"/>
          <w:szCs w:val="18"/>
        </w:rPr>
        <w:t xml:space="preserve"> (OKU) </w:t>
      </w:r>
      <w:proofErr w:type="spellStart"/>
      <w:r>
        <w:rPr>
          <w:rFonts w:ascii="Century Gothic" w:hAnsi="Century Gothic"/>
          <w:sz w:val="18"/>
          <w:szCs w:val="18"/>
        </w:rPr>
        <w:t>bekerja</w:t>
      </w:r>
      <w:proofErr w:type="spellEnd"/>
      <w:r>
        <w:rPr>
          <w:rFonts w:ascii="Century Gothic" w:hAnsi="Century Gothic"/>
          <w:sz w:val="18"/>
          <w:szCs w:val="18"/>
        </w:rPr>
        <w:t xml:space="preserve"> di JARO (Johor Area Rehabilitation Organisation). Doctoral dissertation,. </w:t>
      </w:r>
      <w:proofErr w:type="spellStart"/>
      <w:r>
        <w:rPr>
          <w:rFonts w:ascii="Century Gothic" w:hAnsi="Century Gothic"/>
          <w:sz w:val="18"/>
          <w:szCs w:val="18"/>
        </w:rPr>
        <w:t>Universiti</w:t>
      </w:r>
      <w:proofErr w:type="spellEnd"/>
      <w:r>
        <w:rPr>
          <w:rFonts w:ascii="Century Gothic" w:hAnsi="Century Gothic"/>
          <w:sz w:val="18"/>
          <w:szCs w:val="18"/>
        </w:rPr>
        <w:t xml:space="preserve"> </w:t>
      </w:r>
      <w:proofErr w:type="spellStart"/>
      <w:r>
        <w:rPr>
          <w:rFonts w:ascii="Century Gothic" w:hAnsi="Century Gothic"/>
          <w:sz w:val="18"/>
          <w:szCs w:val="18"/>
        </w:rPr>
        <w:t>Teknologi</w:t>
      </w:r>
      <w:proofErr w:type="spellEnd"/>
      <w:r>
        <w:rPr>
          <w:rFonts w:ascii="Century Gothic" w:hAnsi="Century Gothic"/>
          <w:sz w:val="18"/>
          <w:szCs w:val="18"/>
        </w:rPr>
        <w:t xml:space="preserve"> Malaysia.</w:t>
      </w:r>
    </w:p>
    <w:p w14:paraId="3D8211A5" w14:textId="77777777" w:rsidR="00384E0F" w:rsidRDefault="00384E0F">
      <w:pPr>
        <w:ind w:left="567" w:hanging="567"/>
        <w:jc w:val="both"/>
        <w:rPr>
          <w:rFonts w:ascii="Century Gothic" w:hAnsi="Century Gothic"/>
          <w:sz w:val="18"/>
          <w:szCs w:val="18"/>
        </w:rPr>
      </w:pPr>
    </w:p>
    <w:p w14:paraId="2CD26685" w14:textId="3DE2B68D" w:rsidR="00F2542C" w:rsidRDefault="00D2110B">
      <w:pPr>
        <w:ind w:left="567" w:hanging="567"/>
        <w:jc w:val="both"/>
        <w:rPr>
          <w:rFonts w:ascii="Century Gothic" w:hAnsi="Century Gothic"/>
          <w:sz w:val="18"/>
          <w:szCs w:val="18"/>
        </w:rPr>
      </w:pPr>
      <w:r>
        <w:rPr>
          <w:rFonts w:ascii="Century Gothic" w:hAnsi="Century Gothic"/>
          <w:sz w:val="18"/>
          <w:szCs w:val="18"/>
        </w:rPr>
        <w:t>Swart, A. J. (2014). Using Problem-Based Learning to Stimulate Entrepreneurial Awareness Among Senior African Undergraduate Students. Eurasia Journal of Mathematics, Science &amp; Technology Education, 10(2), 125-134.</w:t>
      </w:r>
    </w:p>
    <w:p w14:paraId="0B301744" w14:textId="77777777" w:rsidR="00384E0F" w:rsidRDefault="00384E0F">
      <w:pPr>
        <w:ind w:left="567" w:hanging="567"/>
        <w:jc w:val="both"/>
        <w:rPr>
          <w:rFonts w:ascii="Century Gothic" w:hAnsi="Century Gothic"/>
          <w:sz w:val="18"/>
          <w:szCs w:val="18"/>
        </w:rPr>
      </w:pPr>
    </w:p>
    <w:p w14:paraId="1EB3BCFB" w14:textId="41EBB94A" w:rsidR="00F2542C" w:rsidRDefault="00D2110B">
      <w:pPr>
        <w:ind w:left="567" w:hanging="567"/>
        <w:jc w:val="both"/>
        <w:rPr>
          <w:rFonts w:ascii="Century Gothic" w:hAnsi="Century Gothic"/>
          <w:sz w:val="18"/>
          <w:szCs w:val="18"/>
        </w:rPr>
      </w:pPr>
      <w:r>
        <w:rPr>
          <w:rFonts w:ascii="Century Gothic" w:hAnsi="Century Gothic"/>
          <w:sz w:val="18"/>
          <w:szCs w:val="18"/>
        </w:rPr>
        <w:t xml:space="preserve">Tingey, L., </w:t>
      </w:r>
      <w:proofErr w:type="spellStart"/>
      <w:r>
        <w:rPr>
          <w:rFonts w:ascii="Century Gothic" w:hAnsi="Century Gothic"/>
          <w:sz w:val="18"/>
          <w:szCs w:val="18"/>
        </w:rPr>
        <w:t>Larzelere</w:t>
      </w:r>
      <w:proofErr w:type="spellEnd"/>
      <w:r>
        <w:rPr>
          <w:rFonts w:ascii="Century Gothic" w:hAnsi="Century Gothic"/>
          <w:sz w:val="18"/>
          <w:szCs w:val="18"/>
        </w:rPr>
        <w:t xml:space="preserve">-Hinton, F., </w:t>
      </w:r>
      <w:proofErr w:type="spellStart"/>
      <w:r>
        <w:rPr>
          <w:rFonts w:ascii="Century Gothic" w:hAnsi="Century Gothic"/>
          <w:sz w:val="18"/>
          <w:szCs w:val="18"/>
        </w:rPr>
        <w:t>Goklish</w:t>
      </w:r>
      <w:proofErr w:type="spellEnd"/>
      <w:r>
        <w:rPr>
          <w:rFonts w:ascii="Century Gothic" w:hAnsi="Century Gothic"/>
          <w:sz w:val="18"/>
          <w:szCs w:val="18"/>
        </w:rPr>
        <w:t xml:space="preserve">, N., Ingalls, A., Craft, T., </w:t>
      </w:r>
      <w:proofErr w:type="spellStart"/>
      <w:r>
        <w:rPr>
          <w:rFonts w:ascii="Century Gothic" w:hAnsi="Century Gothic"/>
          <w:sz w:val="18"/>
          <w:szCs w:val="18"/>
        </w:rPr>
        <w:t>Sprengeler</w:t>
      </w:r>
      <w:proofErr w:type="spellEnd"/>
      <w:r>
        <w:rPr>
          <w:rFonts w:ascii="Century Gothic" w:hAnsi="Century Gothic"/>
          <w:sz w:val="18"/>
          <w:szCs w:val="18"/>
        </w:rPr>
        <w:t xml:space="preserve">, F., ... &amp; Barlow, A. (2016). Entrepreneurship education: A strength-based approach to substance use and suicide prevention for American Indian adolescents. American Indian &amp; Alaska Native Mental Health Research: The Journal of the National </w:t>
      </w:r>
      <w:proofErr w:type="spellStart"/>
      <w:r>
        <w:rPr>
          <w:rFonts w:ascii="Century Gothic" w:hAnsi="Century Gothic"/>
          <w:sz w:val="18"/>
          <w:szCs w:val="18"/>
        </w:rPr>
        <w:t>Center</w:t>
      </w:r>
      <w:proofErr w:type="spellEnd"/>
      <w:r>
        <w:rPr>
          <w:rFonts w:ascii="Century Gothic" w:hAnsi="Century Gothic"/>
          <w:sz w:val="18"/>
          <w:szCs w:val="18"/>
        </w:rPr>
        <w:t>, 23(3).</w:t>
      </w:r>
    </w:p>
    <w:p w14:paraId="63C2D234" w14:textId="77777777" w:rsidR="00384E0F" w:rsidRDefault="00384E0F">
      <w:pPr>
        <w:ind w:left="567" w:hanging="567"/>
        <w:jc w:val="both"/>
        <w:rPr>
          <w:rFonts w:ascii="Century Gothic" w:hAnsi="Century Gothic"/>
          <w:sz w:val="18"/>
          <w:szCs w:val="18"/>
        </w:rPr>
      </w:pPr>
    </w:p>
    <w:p w14:paraId="7065B9A7" w14:textId="1CAAE93F" w:rsidR="00F2542C" w:rsidRDefault="00D2110B">
      <w:pPr>
        <w:ind w:left="567" w:hanging="567"/>
        <w:jc w:val="both"/>
        <w:rPr>
          <w:rFonts w:ascii="Century Gothic" w:hAnsi="Century Gothic"/>
          <w:sz w:val="18"/>
          <w:szCs w:val="18"/>
        </w:rPr>
      </w:pPr>
      <w:proofErr w:type="spellStart"/>
      <w:r>
        <w:rPr>
          <w:rFonts w:ascii="Century Gothic" w:hAnsi="Century Gothic"/>
          <w:sz w:val="18"/>
          <w:szCs w:val="18"/>
        </w:rPr>
        <w:t>Tosey</w:t>
      </w:r>
      <w:proofErr w:type="spellEnd"/>
      <w:r>
        <w:rPr>
          <w:rFonts w:ascii="Century Gothic" w:hAnsi="Century Gothic"/>
          <w:sz w:val="18"/>
          <w:szCs w:val="18"/>
        </w:rPr>
        <w:t xml:space="preserve">, P., Dhaliwal, S., &amp; </w:t>
      </w:r>
      <w:proofErr w:type="spellStart"/>
      <w:r>
        <w:rPr>
          <w:rFonts w:ascii="Century Gothic" w:hAnsi="Century Gothic"/>
          <w:sz w:val="18"/>
          <w:szCs w:val="18"/>
        </w:rPr>
        <w:t>Hassinen</w:t>
      </w:r>
      <w:proofErr w:type="spellEnd"/>
      <w:r>
        <w:rPr>
          <w:rFonts w:ascii="Century Gothic" w:hAnsi="Century Gothic"/>
          <w:sz w:val="18"/>
          <w:szCs w:val="18"/>
        </w:rPr>
        <w:t xml:space="preserve">, J. (2015). The Finnish Team Academy model: Implications for management education. Management Learning, 46(2), 175-194. </w:t>
      </w:r>
      <w:proofErr w:type="spellStart"/>
      <w:r>
        <w:rPr>
          <w:rFonts w:ascii="Century Gothic" w:hAnsi="Century Gothic"/>
          <w:sz w:val="18"/>
          <w:szCs w:val="18"/>
        </w:rPr>
        <w:t>doi:DOI</w:t>
      </w:r>
      <w:proofErr w:type="spellEnd"/>
      <w:r>
        <w:rPr>
          <w:rFonts w:ascii="Century Gothic" w:hAnsi="Century Gothic"/>
          <w:sz w:val="18"/>
          <w:szCs w:val="18"/>
        </w:rPr>
        <w:t>: 10.1177/1350507613498334</w:t>
      </w:r>
    </w:p>
    <w:p w14:paraId="5A461EFE" w14:textId="77777777" w:rsidR="00384E0F" w:rsidRDefault="00384E0F">
      <w:pPr>
        <w:ind w:left="567" w:hanging="567"/>
        <w:jc w:val="both"/>
        <w:rPr>
          <w:rFonts w:ascii="Century Gothic" w:hAnsi="Century Gothic"/>
          <w:sz w:val="18"/>
          <w:szCs w:val="18"/>
        </w:rPr>
      </w:pPr>
    </w:p>
    <w:p w14:paraId="09903F05" w14:textId="4406F732" w:rsidR="00F2542C" w:rsidRDefault="00D2110B">
      <w:pPr>
        <w:ind w:left="567" w:hanging="567"/>
        <w:jc w:val="both"/>
        <w:rPr>
          <w:rFonts w:ascii="Century Gothic" w:hAnsi="Century Gothic"/>
          <w:sz w:val="18"/>
          <w:szCs w:val="18"/>
        </w:rPr>
      </w:pPr>
      <w:proofErr w:type="spellStart"/>
      <w:r>
        <w:rPr>
          <w:rFonts w:ascii="Century Gothic" w:hAnsi="Century Gothic"/>
          <w:sz w:val="18"/>
          <w:szCs w:val="18"/>
        </w:rPr>
        <w:t>Uvarova</w:t>
      </w:r>
      <w:proofErr w:type="spellEnd"/>
      <w:r>
        <w:rPr>
          <w:rFonts w:ascii="Century Gothic" w:hAnsi="Century Gothic"/>
          <w:sz w:val="18"/>
          <w:szCs w:val="18"/>
        </w:rPr>
        <w:t xml:space="preserve">, I., </w:t>
      </w:r>
      <w:proofErr w:type="spellStart"/>
      <w:r>
        <w:rPr>
          <w:rFonts w:ascii="Century Gothic" w:hAnsi="Century Gothic"/>
          <w:sz w:val="18"/>
          <w:szCs w:val="18"/>
        </w:rPr>
        <w:t>Mavlutova</w:t>
      </w:r>
      <w:proofErr w:type="spellEnd"/>
      <w:r>
        <w:rPr>
          <w:rFonts w:ascii="Century Gothic" w:hAnsi="Century Gothic"/>
          <w:sz w:val="18"/>
          <w:szCs w:val="18"/>
        </w:rPr>
        <w:t xml:space="preserve">, I., &amp; </w:t>
      </w:r>
      <w:proofErr w:type="spellStart"/>
      <w:r>
        <w:rPr>
          <w:rFonts w:ascii="Century Gothic" w:hAnsi="Century Gothic"/>
          <w:sz w:val="18"/>
          <w:szCs w:val="18"/>
        </w:rPr>
        <w:t>Atstaja</w:t>
      </w:r>
      <w:proofErr w:type="spellEnd"/>
      <w:r>
        <w:rPr>
          <w:rFonts w:ascii="Century Gothic" w:hAnsi="Century Gothic"/>
          <w:sz w:val="18"/>
          <w:szCs w:val="18"/>
        </w:rPr>
        <w:t>, D. (2021). Development of the green entrepreneurial mindset through modern entrepreneurship education. IOP Conf. Series: Earth and Environmental Science (pp. 1-13). Ivano-Frankivsk, Ukraine: IOP Publishing. doi:doi:10.1088/1755-1315/628/1/012034</w:t>
      </w:r>
    </w:p>
    <w:p w14:paraId="11A2642B" w14:textId="77777777" w:rsidR="00384E0F" w:rsidRDefault="00384E0F">
      <w:pPr>
        <w:ind w:left="567" w:hanging="567"/>
        <w:jc w:val="both"/>
        <w:rPr>
          <w:rFonts w:ascii="Century Gothic" w:hAnsi="Century Gothic"/>
          <w:sz w:val="18"/>
          <w:szCs w:val="18"/>
        </w:rPr>
      </w:pPr>
    </w:p>
    <w:p w14:paraId="7DCE6653" w14:textId="4F1FCA58" w:rsidR="00F2542C" w:rsidRDefault="00D2110B">
      <w:pPr>
        <w:ind w:left="567" w:hanging="567"/>
        <w:jc w:val="both"/>
        <w:rPr>
          <w:rFonts w:ascii="Century Gothic" w:hAnsi="Century Gothic"/>
          <w:sz w:val="18"/>
          <w:szCs w:val="18"/>
        </w:rPr>
      </w:pPr>
      <w:proofErr w:type="spellStart"/>
      <w:r>
        <w:rPr>
          <w:rFonts w:ascii="Century Gothic" w:hAnsi="Century Gothic"/>
          <w:sz w:val="18"/>
          <w:szCs w:val="18"/>
        </w:rPr>
        <w:t>Wasdani</w:t>
      </w:r>
      <w:proofErr w:type="spellEnd"/>
      <w:r>
        <w:rPr>
          <w:rFonts w:ascii="Century Gothic" w:hAnsi="Century Gothic"/>
          <w:sz w:val="18"/>
          <w:szCs w:val="18"/>
        </w:rPr>
        <w:t xml:space="preserve">, K. P., &amp; </w:t>
      </w:r>
      <w:proofErr w:type="spellStart"/>
      <w:r>
        <w:rPr>
          <w:rFonts w:ascii="Century Gothic" w:hAnsi="Century Gothic"/>
          <w:sz w:val="18"/>
          <w:szCs w:val="18"/>
        </w:rPr>
        <w:t>Manimala</w:t>
      </w:r>
      <w:proofErr w:type="spellEnd"/>
      <w:r>
        <w:rPr>
          <w:rFonts w:ascii="Century Gothic" w:hAnsi="Century Gothic"/>
          <w:sz w:val="18"/>
          <w:szCs w:val="18"/>
        </w:rPr>
        <w:t xml:space="preserve">, M. J. (2015). Opportunity Recognition (OR) skills of entrepreneurs and its association with their paths to business ownership and types of innovation: An empirical investigation of SME firms. </w:t>
      </w:r>
      <w:proofErr w:type="spellStart"/>
      <w:r>
        <w:rPr>
          <w:rFonts w:ascii="Century Gothic" w:hAnsi="Century Gothic"/>
          <w:sz w:val="18"/>
          <w:szCs w:val="18"/>
        </w:rPr>
        <w:t>Kindai</w:t>
      </w:r>
      <w:proofErr w:type="spellEnd"/>
      <w:r>
        <w:rPr>
          <w:rFonts w:ascii="Century Gothic" w:hAnsi="Century Gothic"/>
          <w:sz w:val="18"/>
          <w:szCs w:val="18"/>
        </w:rPr>
        <w:t xml:space="preserve"> Management Review, 25-35.</w:t>
      </w:r>
    </w:p>
    <w:p w14:paraId="2255D48E" w14:textId="77777777" w:rsidR="00384E0F" w:rsidRDefault="00384E0F">
      <w:pPr>
        <w:ind w:left="567" w:hanging="567"/>
        <w:jc w:val="both"/>
        <w:rPr>
          <w:rFonts w:ascii="Century Gothic" w:hAnsi="Century Gothic"/>
          <w:sz w:val="18"/>
          <w:szCs w:val="18"/>
        </w:rPr>
      </w:pPr>
    </w:p>
    <w:p w14:paraId="7238713D" w14:textId="1DE98311" w:rsidR="00F2542C" w:rsidRDefault="00D2110B">
      <w:pPr>
        <w:ind w:left="567" w:hanging="567"/>
        <w:jc w:val="both"/>
        <w:rPr>
          <w:rFonts w:ascii="Century Gothic" w:hAnsi="Century Gothic"/>
          <w:sz w:val="18"/>
          <w:szCs w:val="18"/>
        </w:rPr>
      </w:pPr>
      <w:proofErr w:type="spellStart"/>
      <w:r>
        <w:rPr>
          <w:rFonts w:ascii="Century Gothic" w:hAnsi="Century Gothic"/>
          <w:sz w:val="18"/>
          <w:szCs w:val="18"/>
        </w:rPr>
        <w:t>Wiklund</w:t>
      </w:r>
      <w:proofErr w:type="spellEnd"/>
      <w:r>
        <w:rPr>
          <w:rFonts w:ascii="Century Gothic" w:hAnsi="Century Gothic"/>
          <w:sz w:val="18"/>
          <w:szCs w:val="18"/>
        </w:rPr>
        <w:t xml:space="preserve">, J., </w:t>
      </w:r>
      <w:proofErr w:type="spellStart"/>
      <w:r>
        <w:rPr>
          <w:rFonts w:ascii="Century Gothic" w:hAnsi="Century Gothic"/>
          <w:sz w:val="18"/>
          <w:szCs w:val="18"/>
        </w:rPr>
        <w:t>HolgerPatzelt</w:t>
      </w:r>
      <w:proofErr w:type="spellEnd"/>
      <w:r>
        <w:rPr>
          <w:rFonts w:ascii="Century Gothic" w:hAnsi="Century Gothic"/>
          <w:sz w:val="18"/>
          <w:szCs w:val="18"/>
        </w:rPr>
        <w:t xml:space="preserve">, &amp; </w:t>
      </w:r>
      <w:proofErr w:type="spellStart"/>
      <w:r>
        <w:rPr>
          <w:rFonts w:ascii="Century Gothic" w:hAnsi="Century Gothic"/>
          <w:sz w:val="18"/>
          <w:szCs w:val="18"/>
        </w:rPr>
        <w:t>Dimov</w:t>
      </w:r>
      <w:proofErr w:type="spellEnd"/>
      <w:r>
        <w:rPr>
          <w:rFonts w:ascii="Century Gothic" w:hAnsi="Century Gothic"/>
          <w:sz w:val="18"/>
          <w:szCs w:val="18"/>
        </w:rPr>
        <w:t xml:space="preserve">, D. (2016). Entrepreneurship and psychological disorders: How ADHD can be productively harnessed. Journal of Business Venturing Insights, 6, 14-20. </w:t>
      </w:r>
      <w:proofErr w:type="spellStart"/>
      <w:r>
        <w:rPr>
          <w:rFonts w:ascii="Century Gothic" w:hAnsi="Century Gothic"/>
          <w:sz w:val="18"/>
          <w:szCs w:val="18"/>
        </w:rPr>
        <w:t>doi:http</w:t>
      </w:r>
      <w:proofErr w:type="spellEnd"/>
      <w:r>
        <w:rPr>
          <w:rFonts w:ascii="Century Gothic" w:hAnsi="Century Gothic"/>
          <w:sz w:val="18"/>
          <w:szCs w:val="18"/>
        </w:rPr>
        <w:t>://dx.doi.org/10.1016/j.jbvi.2016.07.001</w:t>
      </w:r>
    </w:p>
    <w:p w14:paraId="0498CC0F" w14:textId="77777777" w:rsidR="00384E0F" w:rsidRDefault="00384E0F">
      <w:pPr>
        <w:ind w:left="567" w:hanging="567"/>
        <w:jc w:val="both"/>
        <w:rPr>
          <w:rFonts w:ascii="Century Gothic" w:hAnsi="Century Gothic"/>
          <w:sz w:val="18"/>
          <w:szCs w:val="18"/>
        </w:rPr>
      </w:pPr>
    </w:p>
    <w:p w14:paraId="7A5D315C" w14:textId="51C819F6" w:rsidR="00F2542C" w:rsidRDefault="00D2110B">
      <w:pPr>
        <w:ind w:left="567" w:hanging="567"/>
        <w:jc w:val="both"/>
        <w:rPr>
          <w:rFonts w:ascii="Century Gothic" w:hAnsi="Century Gothic"/>
          <w:sz w:val="18"/>
          <w:szCs w:val="18"/>
        </w:rPr>
      </w:pPr>
      <w:r>
        <w:rPr>
          <w:rFonts w:ascii="Century Gothic" w:hAnsi="Century Gothic"/>
          <w:sz w:val="18"/>
          <w:szCs w:val="18"/>
        </w:rPr>
        <w:t>William, M., &amp; A.J., H. (2013). Contextualizing youth entrepreneurship : The case of Botswana’s young farmer fund. Journal of Developmental Entrepreneurship., 18(4), 1 - 19.</w:t>
      </w:r>
    </w:p>
    <w:p w14:paraId="488E2FB5" w14:textId="77777777" w:rsidR="00384E0F" w:rsidRDefault="00384E0F">
      <w:pPr>
        <w:ind w:left="567" w:hanging="567"/>
        <w:jc w:val="both"/>
        <w:rPr>
          <w:rFonts w:ascii="Century Gothic" w:hAnsi="Century Gothic"/>
          <w:sz w:val="18"/>
          <w:szCs w:val="18"/>
        </w:rPr>
      </w:pPr>
    </w:p>
    <w:p w14:paraId="643B8E88" w14:textId="74D91F2E" w:rsidR="00F2542C" w:rsidRDefault="00D2110B">
      <w:pPr>
        <w:ind w:left="567" w:hanging="567"/>
        <w:jc w:val="both"/>
        <w:rPr>
          <w:rFonts w:ascii="Century Gothic" w:hAnsi="Century Gothic"/>
          <w:sz w:val="18"/>
          <w:szCs w:val="18"/>
        </w:rPr>
      </w:pPr>
      <w:r>
        <w:rPr>
          <w:rFonts w:ascii="Century Gothic" w:hAnsi="Century Gothic"/>
          <w:sz w:val="18"/>
          <w:szCs w:val="18"/>
        </w:rPr>
        <w:t xml:space="preserve">Yahaya, A. (2010). Bab 8: </w:t>
      </w:r>
      <w:proofErr w:type="spellStart"/>
      <w:r>
        <w:rPr>
          <w:rFonts w:ascii="Century Gothic" w:hAnsi="Century Gothic"/>
          <w:sz w:val="18"/>
          <w:szCs w:val="18"/>
        </w:rPr>
        <w:t>Penyelesaian</w:t>
      </w:r>
      <w:proofErr w:type="spellEnd"/>
      <w:r>
        <w:rPr>
          <w:rFonts w:ascii="Century Gothic" w:hAnsi="Century Gothic"/>
          <w:sz w:val="18"/>
          <w:szCs w:val="18"/>
        </w:rPr>
        <w:t xml:space="preserve"> </w:t>
      </w:r>
      <w:proofErr w:type="spellStart"/>
      <w:r>
        <w:rPr>
          <w:rFonts w:ascii="Century Gothic" w:hAnsi="Century Gothic"/>
          <w:sz w:val="18"/>
          <w:szCs w:val="18"/>
        </w:rPr>
        <w:t>Masalah</w:t>
      </w:r>
      <w:proofErr w:type="spellEnd"/>
      <w:r>
        <w:rPr>
          <w:rFonts w:ascii="Century Gothic" w:hAnsi="Century Gothic"/>
          <w:sz w:val="18"/>
          <w:szCs w:val="18"/>
        </w:rPr>
        <w:t xml:space="preserve">. In </w:t>
      </w:r>
      <w:proofErr w:type="spellStart"/>
      <w:r>
        <w:rPr>
          <w:rFonts w:ascii="Century Gothic" w:hAnsi="Century Gothic"/>
          <w:sz w:val="18"/>
          <w:szCs w:val="18"/>
        </w:rPr>
        <w:t>Psikologi</w:t>
      </w:r>
      <w:proofErr w:type="spellEnd"/>
      <w:r>
        <w:rPr>
          <w:rFonts w:ascii="Century Gothic" w:hAnsi="Century Gothic"/>
          <w:sz w:val="18"/>
          <w:szCs w:val="18"/>
        </w:rPr>
        <w:t xml:space="preserve"> Pendidikan. </w:t>
      </w:r>
      <w:proofErr w:type="spellStart"/>
      <w:r>
        <w:rPr>
          <w:rFonts w:ascii="Century Gothic" w:hAnsi="Century Gothic"/>
          <w:sz w:val="18"/>
          <w:szCs w:val="18"/>
        </w:rPr>
        <w:t>Skudai</w:t>
      </w:r>
      <w:proofErr w:type="spellEnd"/>
      <w:r>
        <w:rPr>
          <w:rFonts w:ascii="Century Gothic" w:hAnsi="Century Gothic"/>
          <w:sz w:val="18"/>
          <w:szCs w:val="18"/>
        </w:rPr>
        <w:t xml:space="preserve">: </w:t>
      </w:r>
      <w:proofErr w:type="spellStart"/>
      <w:r>
        <w:rPr>
          <w:rFonts w:ascii="Century Gothic" w:hAnsi="Century Gothic"/>
          <w:sz w:val="18"/>
          <w:szCs w:val="18"/>
        </w:rPr>
        <w:t>Universiti</w:t>
      </w:r>
      <w:proofErr w:type="spellEnd"/>
      <w:r>
        <w:rPr>
          <w:rFonts w:ascii="Century Gothic" w:hAnsi="Century Gothic"/>
          <w:sz w:val="18"/>
          <w:szCs w:val="18"/>
        </w:rPr>
        <w:t xml:space="preserve"> </w:t>
      </w:r>
      <w:proofErr w:type="spellStart"/>
      <w:r>
        <w:rPr>
          <w:rFonts w:ascii="Century Gothic" w:hAnsi="Century Gothic"/>
          <w:sz w:val="18"/>
          <w:szCs w:val="18"/>
        </w:rPr>
        <w:t>Teknologi</w:t>
      </w:r>
      <w:proofErr w:type="spellEnd"/>
      <w:r>
        <w:rPr>
          <w:rFonts w:ascii="Century Gothic" w:hAnsi="Century Gothic"/>
          <w:sz w:val="18"/>
          <w:szCs w:val="18"/>
        </w:rPr>
        <w:t xml:space="preserve"> Malaysia.</w:t>
      </w:r>
    </w:p>
    <w:p w14:paraId="671D8A19" w14:textId="77777777" w:rsidR="00384E0F" w:rsidRDefault="00384E0F">
      <w:pPr>
        <w:ind w:left="567" w:hanging="567"/>
        <w:jc w:val="both"/>
        <w:rPr>
          <w:rFonts w:ascii="Century Gothic" w:hAnsi="Century Gothic"/>
          <w:sz w:val="18"/>
          <w:szCs w:val="18"/>
        </w:rPr>
      </w:pPr>
    </w:p>
    <w:p w14:paraId="5BD7D7D6" w14:textId="11C9004F" w:rsidR="00F2542C" w:rsidRDefault="00D2110B">
      <w:pPr>
        <w:ind w:left="567" w:hanging="567"/>
        <w:jc w:val="both"/>
        <w:rPr>
          <w:rFonts w:ascii="Century Gothic" w:hAnsi="Century Gothic"/>
          <w:sz w:val="18"/>
          <w:szCs w:val="18"/>
        </w:rPr>
      </w:pPr>
      <w:proofErr w:type="spellStart"/>
      <w:r>
        <w:rPr>
          <w:rFonts w:ascii="Century Gothic" w:hAnsi="Century Gothic"/>
          <w:sz w:val="18"/>
          <w:szCs w:val="18"/>
        </w:rPr>
        <w:t>Zafir</w:t>
      </w:r>
      <w:proofErr w:type="spellEnd"/>
      <w:r>
        <w:rPr>
          <w:rFonts w:ascii="Century Gothic" w:hAnsi="Century Gothic"/>
          <w:sz w:val="18"/>
          <w:szCs w:val="18"/>
        </w:rPr>
        <w:t xml:space="preserve"> </w:t>
      </w:r>
      <w:proofErr w:type="spellStart"/>
      <w:r>
        <w:rPr>
          <w:rFonts w:ascii="Century Gothic" w:hAnsi="Century Gothic"/>
          <w:sz w:val="18"/>
          <w:szCs w:val="18"/>
        </w:rPr>
        <w:t>Mohd</w:t>
      </w:r>
      <w:proofErr w:type="spellEnd"/>
      <w:r>
        <w:rPr>
          <w:rFonts w:ascii="Century Gothic" w:hAnsi="Century Gothic"/>
          <w:sz w:val="18"/>
          <w:szCs w:val="18"/>
        </w:rPr>
        <w:t xml:space="preserve"> </w:t>
      </w:r>
      <w:proofErr w:type="spellStart"/>
      <w:r>
        <w:rPr>
          <w:rFonts w:ascii="Century Gothic" w:hAnsi="Century Gothic"/>
          <w:sz w:val="18"/>
          <w:szCs w:val="18"/>
        </w:rPr>
        <w:t>Makhbul</w:t>
      </w:r>
      <w:proofErr w:type="spellEnd"/>
      <w:r>
        <w:rPr>
          <w:rFonts w:ascii="Century Gothic" w:hAnsi="Century Gothic"/>
          <w:sz w:val="18"/>
          <w:szCs w:val="18"/>
        </w:rPr>
        <w:t xml:space="preserve"> &amp; </w:t>
      </w:r>
      <w:proofErr w:type="spellStart"/>
      <w:r>
        <w:rPr>
          <w:rFonts w:ascii="Century Gothic" w:hAnsi="Century Gothic"/>
          <w:sz w:val="18"/>
          <w:szCs w:val="18"/>
        </w:rPr>
        <w:t>Fazilah</w:t>
      </w:r>
      <w:proofErr w:type="spellEnd"/>
      <w:r>
        <w:rPr>
          <w:rFonts w:ascii="Century Gothic" w:hAnsi="Century Gothic"/>
          <w:sz w:val="18"/>
          <w:szCs w:val="18"/>
        </w:rPr>
        <w:t xml:space="preserve"> Mohamad </w:t>
      </w:r>
      <w:proofErr w:type="spellStart"/>
      <w:r>
        <w:rPr>
          <w:rFonts w:ascii="Century Gothic" w:hAnsi="Century Gothic"/>
          <w:sz w:val="18"/>
          <w:szCs w:val="18"/>
        </w:rPr>
        <w:t>Hasun</w:t>
      </w:r>
      <w:proofErr w:type="spellEnd"/>
      <w:r>
        <w:rPr>
          <w:rFonts w:ascii="Century Gothic" w:hAnsi="Century Gothic"/>
          <w:sz w:val="18"/>
          <w:szCs w:val="18"/>
        </w:rPr>
        <w:t xml:space="preserve">. (2017). </w:t>
      </w:r>
      <w:proofErr w:type="spellStart"/>
      <w:r>
        <w:rPr>
          <w:rFonts w:ascii="Century Gothic" w:hAnsi="Century Gothic"/>
          <w:sz w:val="18"/>
          <w:szCs w:val="18"/>
        </w:rPr>
        <w:t>Keusahawanan</w:t>
      </w:r>
      <w:proofErr w:type="spellEnd"/>
      <w:r>
        <w:rPr>
          <w:rFonts w:ascii="Century Gothic" w:hAnsi="Century Gothic"/>
          <w:sz w:val="18"/>
          <w:szCs w:val="18"/>
        </w:rPr>
        <w:t xml:space="preserve"> &amp; </w:t>
      </w:r>
      <w:proofErr w:type="spellStart"/>
      <w:r>
        <w:rPr>
          <w:rFonts w:ascii="Century Gothic" w:hAnsi="Century Gothic"/>
          <w:sz w:val="18"/>
          <w:szCs w:val="18"/>
        </w:rPr>
        <w:t>Mengurus</w:t>
      </w:r>
      <w:proofErr w:type="spellEnd"/>
      <w:r>
        <w:rPr>
          <w:rFonts w:ascii="Century Gothic" w:hAnsi="Century Gothic"/>
          <w:sz w:val="18"/>
          <w:szCs w:val="18"/>
        </w:rPr>
        <w:t xml:space="preserve"> </w:t>
      </w:r>
      <w:proofErr w:type="spellStart"/>
      <w:r>
        <w:rPr>
          <w:rFonts w:ascii="Century Gothic" w:hAnsi="Century Gothic"/>
          <w:sz w:val="18"/>
          <w:szCs w:val="18"/>
        </w:rPr>
        <w:t>Prestasi</w:t>
      </w:r>
      <w:proofErr w:type="spellEnd"/>
      <w:r>
        <w:rPr>
          <w:rFonts w:ascii="Century Gothic" w:hAnsi="Century Gothic"/>
          <w:sz w:val="18"/>
          <w:szCs w:val="18"/>
        </w:rPr>
        <w:t xml:space="preserve"> </w:t>
      </w:r>
      <w:proofErr w:type="spellStart"/>
      <w:r>
        <w:rPr>
          <w:rFonts w:ascii="Century Gothic" w:hAnsi="Century Gothic"/>
          <w:sz w:val="18"/>
          <w:szCs w:val="18"/>
        </w:rPr>
        <w:t>Sumber</w:t>
      </w:r>
      <w:proofErr w:type="spellEnd"/>
      <w:r>
        <w:rPr>
          <w:rFonts w:ascii="Century Gothic" w:hAnsi="Century Gothic"/>
          <w:sz w:val="18"/>
          <w:szCs w:val="18"/>
        </w:rPr>
        <w:t xml:space="preserve"> </w:t>
      </w:r>
      <w:proofErr w:type="spellStart"/>
      <w:r>
        <w:rPr>
          <w:rFonts w:ascii="Century Gothic" w:hAnsi="Century Gothic"/>
          <w:sz w:val="18"/>
          <w:szCs w:val="18"/>
        </w:rPr>
        <w:t>Manusia</w:t>
      </w:r>
      <w:proofErr w:type="spellEnd"/>
      <w:r>
        <w:rPr>
          <w:rFonts w:ascii="Century Gothic" w:hAnsi="Century Gothic"/>
          <w:sz w:val="18"/>
          <w:szCs w:val="18"/>
        </w:rPr>
        <w:t xml:space="preserve">. </w:t>
      </w:r>
      <w:proofErr w:type="spellStart"/>
      <w:r>
        <w:rPr>
          <w:rFonts w:ascii="Century Gothic" w:hAnsi="Century Gothic"/>
          <w:sz w:val="18"/>
          <w:szCs w:val="18"/>
        </w:rPr>
        <w:t>Bangi:Penerbit</w:t>
      </w:r>
      <w:proofErr w:type="spellEnd"/>
      <w:r>
        <w:rPr>
          <w:rFonts w:ascii="Century Gothic" w:hAnsi="Century Gothic"/>
          <w:sz w:val="18"/>
          <w:szCs w:val="18"/>
        </w:rPr>
        <w:t xml:space="preserve"> UKM</w:t>
      </w:r>
    </w:p>
    <w:p w14:paraId="2555D951" w14:textId="77777777" w:rsidR="00384E0F" w:rsidRDefault="00384E0F">
      <w:pPr>
        <w:ind w:left="567" w:hanging="567"/>
        <w:jc w:val="both"/>
        <w:rPr>
          <w:rFonts w:ascii="Century Gothic" w:hAnsi="Century Gothic"/>
          <w:sz w:val="18"/>
          <w:szCs w:val="18"/>
        </w:rPr>
      </w:pPr>
    </w:p>
    <w:p w14:paraId="0280242F" w14:textId="7347D225" w:rsidR="00F2542C" w:rsidRDefault="00D2110B">
      <w:pPr>
        <w:ind w:left="567" w:hanging="567"/>
        <w:jc w:val="both"/>
        <w:rPr>
          <w:rFonts w:ascii="Century Gothic" w:hAnsi="Century Gothic"/>
          <w:sz w:val="18"/>
          <w:szCs w:val="18"/>
        </w:rPr>
      </w:pPr>
      <w:proofErr w:type="spellStart"/>
      <w:r>
        <w:rPr>
          <w:rFonts w:ascii="Century Gothic" w:hAnsi="Century Gothic"/>
          <w:sz w:val="18"/>
          <w:szCs w:val="18"/>
        </w:rPr>
        <w:t>Zulkifli</w:t>
      </w:r>
      <w:proofErr w:type="spellEnd"/>
      <w:r>
        <w:rPr>
          <w:rFonts w:ascii="Century Gothic" w:hAnsi="Century Gothic"/>
          <w:sz w:val="18"/>
          <w:szCs w:val="18"/>
        </w:rPr>
        <w:t xml:space="preserve">, N., Hamzah, M. I., &amp; Razak, K. A. (2020). </w:t>
      </w:r>
      <w:proofErr w:type="spellStart"/>
      <w:r>
        <w:rPr>
          <w:rFonts w:ascii="Century Gothic" w:hAnsi="Century Gothic"/>
          <w:sz w:val="18"/>
          <w:szCs w:val="18"/>
        </w:rPr>
        <w:t>Faktor</w:t>
      </w:r>
      <w:proofErr w:type="spellEnd"/>
      <w:r>
        <w:rPr>
          <w:rFonts w:ascii="Century Gothic" w:hAnsi="Century Gothic"/>
          <w:sz w:val="18"/>
          <w:szCs w:val="18"/>
        </w:rPr>
        <w:t xml:space="preserve"> </w:t>
      </w:r>
      <w:proofErr w:type="spellStart"/>
      <w:r>
        <w:rPr>
          <w:rFonts w:ascii="Century Gothic" w:hAnsi="Century Gothic"/>
          <w:sz w:val="18"/>
          <w:szCs w:val="18"/>
        </w:rPr>
        <w:t>Pendorong</w:t>
      </w:r>
      <w:proofErr w:type="spellEnd"/>
      <w:r>
        <w:rPr>
          <w:rFonts w:ascii="Century Gothic" w:hAnsi="Century Gothic"/>
          <w:sz w:val="18"/>
          <w:szCs w:val="18"/>
        </w:rPr>
        <w:t xml:space="preserve"> </w:t>
      </w:r>
      <w:proofErr w:type="spellStart"/>
      <w:r>
        <w:rPr>
          <w:rFonts w:ascii="Century Gothic" w:hAnsi="Century Gothic"/>
          <w:sz w:val="18"/>
          <w:szCs w:val="18"/>
        </w:rPr>
        <w:t>Kreativiti</w:t>
      </w:r>
      <w:proofErr w:type="spellEnd"/>
      <w:r>
        <w:rPr>
          <w:rFonts w:ascii="Century Gothic" w:hAnsi="Century Gothic"/>
          <w:sz w:val="18"/>
          <w:szCs w:val="18"/>
        </w:rPr>
        <w:t xml:space="preserve"> </w:t>
      </w:r>
      <w:proofErr w:type="spellStart"/>
      <w:r>
        <w:rPr>
          <w:rFonts w:ascii="Century Gothic" w:hAnsi="Century Gothic"/>
          <w:sz w:val="18"/>
          <w:szCs w:val="18"/>
        </w:rPr>
        <w:t>Dalam</w:t>
      </w:r>
      <w:proofErr w:type="spellEnd"/>
      <w:r>
        <w:rPr>
          <w:rFonts w:ascii="Century Gothic" w:hAnsi="Century Gothic"/>
          <w:sz w:val="18"/>
          <w:szCs w:val="18"/>
        </w:rPr>
        <w:t xml:space="preserve"> </w:t>
      </w:r>
      <w:proofErr w:type="spellStart"/>
      <w:r>
        <w:rPr>
          <w:rFonts w:ascii="Century Gothic" w:hAnsi="Century Gothic"/>
          <w:sz w:val="18"/>
          <w:szCs w:val="18"/>
        </w:rPr>
        <w:t>Kalangan</w:t>
      </w:r>
      <w:proofErr w:type="spellEnd"/>
      <w:r>
        <w:rPr>
          <w:rFonts w:ascii="Century Gothic" w:hAnsi="Century Gothic"/>
          <w:sz w:val="18"/>
          <w:szCs w:val="18"/>
        </w:rPr>
        <w:t xml:space="preserve"> </w:t>
      </w:r>
      <w:proofErr w:type="spellStart"/>
      <w:r>
        <w:rPr>
          <w:rFonts w:ascii="Century Gothic" w:hAnsi="Century Gothic"/>
          <w:sz w:val="18"/>
          <w:szCs w:val="18"/>
        </w:rPr>
        <w:t>Pelajar</w:t>
      </w:r>
      <w:proofErr w:type="spellEnd"/>
      <w:r>
        <w:rPr>
          <w:rFonts w:ascii="Century Gothic" w:hAnsi="Century Gothic"/>
          <w:sz w:val="18"/>
          <w:szCs w:val="18"/>
        </w:rPr>
        <w:t xml:space="preserve"> </w:t>
      </w:r>
      <w:proofErr w:type="spellStart"/>
      <w:r>
        <w:rPr>
          <w:rFonts w:ascii="Century Gothic" w:hAnsi="Century Gothic"/>
          <w:sz w:val="18"/>
          <w:szCs w:val="18"/>
        </w:rPr>
        <w:t>Politeknik</w:t>
      </w:r>
      <w:proofErr w:type="spellEnd"/>
      <w:r>
        <w:rPr>
          <w:rFonts w:ascii="Century Gothic" w:hAnsi="Century Gothic"/>
          <w:sz w:val="18"/>
          <w:szCs w:val="18"/>
        </w:rPr>
        <w:t>. Asian People Journal, 3(2), 77-85.</w:t>
      </w:r>
    </w:p>
    <w:p w14:paraId="0468B854" w14:textId="77777777" w:rsidR="00384E0F" w:rsidRDefault="00384E0F">
      <w:pPr>
        <w:ind w:left="567" w:hanging="567"/>
        <w:jc w:val="both"/>
        <w:rPr>
          <w:rFonts w:ascii="Century Gothic" w:hAnsi="Century Gothic"/>
          <w:sz w:val="18"/>
          <w:szCs w:val="18"/>
        </w:rPr>
      </w:pPr>
    </w:p>
    <w:p w14:paraId="08F8C0B9" w14:textId="187CBCEE" w:rsidR="00F2542C" w:rsidRDefault="00D2110B">
      <w:pPr>
        <w:ind w:left="567" w:hanging="567"/>
        <w:jc w:val="both"/>
        <w:rPr>
          <w:rFonts w:ascii="Century Gothic" w:hAnsi="Century Gothic"/>
          <w:sz w:val="18"/>
          <w:szCs w:val="18"/>
        </w:rPr>
      </w:pPr>
      <w:r>
        <w:rPr>
          <w:rFonts w:ascii="Century Gothic" w:hAnsi="Century Gothic"/>
          <w:sz w:val="18"/>
          <w:szCs w:val="18"/>
        </w:rPr>
        <w:t xml:space="preserve">Zupan, B., </w:t>
      </w:r>
      <w:proofErr w:type="spellStart"/>
      <w:r>
        <w:rPr>
          <w:rFonts w:ascii="Century Gothic" w:hAnsi="Century Gothic"/>
          <w:sz w:val="18"/>
          <w:szCs w:val="18"/>
        </w:rPr>
        <w:t>Cankar</w:t>
      </w:r>
      <w:proofErr w:type="spellEnd"/>
      <w:r>
        <w:rPr>
          <w:rFonts w:ascii="Century Gothic" w:hAnsi="Century Gothic"/>
          <w:sz w:val="18"/>
          <w:szCs w:val="18"/>
        </w:rPr>
        <w:t xml:space="preserve">, F., &amp; </w:t>
      </w:r>
      <w:proofErr w:type="spellStart"/>
      <w:r>
        <w:rPr>
          <w:rFonts w:ascii="Century Gothic" w:hAnsi="Century Gothic"/>
          <w:sz w:val="18"/>
          <w:szCs w:val="18"/>
        </w:rPr>
        <w:t>Cankar</w:t>
      </w:r>
      <w:proofErr w:type="spellEnd"/>
      <w:r>
        <w:rPr>
          <w:rFonts w:ascii="Century Gothic" w:hAnsi="Century Gothic"/>
          <w:sz w:val="18"/>
          <w:szCs w:val="18"/>
        </w:rPr>
        <w:t xml:space="preserve">, S. S. (2018). The development of an entrepreneurial mindset in Primary Education. European Journal of Education, 1-13. </w:t>
      </w:r>
      <w:proofErr w:type="spellStart"/>
      <w:r>
        <w:rPr>
          <w:rFonts w:ascii="Century Gothic" w:hAnsi="Century Gothic"/>
          <w:sz w:val="18"/>
          <w:szCs w:val="18"/>
        </w:rPr>
        <w:t>doi:DOI</w:t>
      </w:r>
      <w:proofErr w:type="spellEnd"/>
      <w:r>
        <w:rPr>
          <w:rFonts w:ascii="Century Gothic" w:hAnsi="Century Gothic"/>
          <w:sz w:val="18"/>
          <w:szCs w:val="18"/>
        </w:rPr>
        <w:t>: 10.1111/ejed.12293</w:t>
      </w:r>
    </w:p>
    <w:p w14:paraId="4A061BAD" w14:textId="77777777" w:rsidR="00F2542C" w:rsidRDefault="00F2542C">
      <w:pPr>
        <w:ind w:left="567" w:hanging="567"/>
        <w:jc w:val="both"/>
      </w:pPr>
    </w:p>
    <w:sectPr w:rsidR="00F2542C" w:rsidSect="00384E0F">
      <w:headerReference w:type="default" r:id="rId9"/>
      <w:footerReference w:type="default" r:id="rId10"/>
      <w:headerReference w:type="first" r:id="rId11"/>
      <w:pgSz w:w="10886" w:h="14854"/>
      <w:pgMar w:top="964" w:right="1191" w:bottom="1418" w:left="1191" w:header="907" w:footer="1202" w:gutter="0"/>
      <w:pgNumType w:start="178"/>
      <w:cols w:space="720"/>
      <w:formProt w:val="0"/>
      <w:titlePg/>
      <w:docGrid w:linePitch="360" w:charSpace="819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F6940CB" w14:textId="77777777" w:rsidR="007105A7" w:rsidRDefault="007105A7">
      <w:r>
        <w:separator/>
      </w:r>
    </w:p>
  </w:endnote>
  <w:endnote w:type="continuationSeparator" w:id="0">
    <w:p w14:paraId="587D494E" w14:textId="77777777" w:rsidR="007105A7" w:rsidRDefault="007105A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embedRegular r:id="rId1" w:fontKey="{834BA296-6EBD-43B8-AAD2-39F2E8240AA2}"/>
    <w:embedBold r:id="rId2" w:fontKey="{6EC81D52-77F0-423C-A1B0-74DC2E257FB0}"/>
    <w:embedItalic r:id="rId3" w:fontKey="{C938F768-BBD5-4977-B6DB-2181AFC5D704}"/>
  </w:font>
  <w:font w:name="Tahoma">
    <w:panose1 w:val="020B0604030504040204"/>
    <w:charset w:val="00"/>
    <w:family w:val="swiss"/>
    <w:pitch w:val="variable"/>
    <w:sig w:usb0="E1002EFF" w:usb1="C000605B" w:usb2="00000029" w:usb3="00000000" w:csb0="000101FF" w:csb1="00000000"/>
    <w:embedRegular r:id="rId4" w:fontKey="{F71CC483-EB6B-4130-A407-E1A033151833}"/>
  </w:font>
  <w:font w:name="Courier New">
    <w:panose1 w:val="02070309020205020404"/>
    <w:charset w:val="00"/>
    <w:family w:val="modern"/>
    <w:pitch w:val="fixed"/>
    <w:sig w:usb0="E0002EFF" w:usb1="C0007843" w:usb2="00000009" w:usb3="00000000" w:csb0="000001FF" w:csb1="00000000"/>
  </w:font>
  <w:font w:name="Century Gothic">
    <w:panose1 w:val="020B0502020202020204"/>
    <w:charset w:val="00"/>
    <w:family w:val="swiss"/>
    <w:pitch w:val="variable"/>
    <w:sig w:usb0="00000287" w:usb1="00000000" w:usb2="00000000" w:usb3="00000000" w:csb0="0000009F" w:csb1="00000000"/>
    <w:embedRegular r:id="rId5" w:fontKey="{9EA107F8-581F-47B9-B650-C62D262AFA18}"/>
    <w:embedBold r:id="rId6" w:fontKey="{8C09AD84-FFFA-4783-B1E1-09FC5DA7B32A}"/>
    <w:embedItalic r:id="rId7" w:fontKey="{436ACE1A-FAC2-4058-B22A-E8C1B79F37DB}"/>
  </w:font>
  <w:font w:name="Arial">
    <w:panose1 w:val="020B0604020202020204"/>
    <w:charset w:val="00"/>
    <w:family w:val="swiss"/>
    <w:pitch w:val="variable"/>
    <w:sig w:usb0="E0002EFF" w:usb1="C000785B" w:usb2="00000009" w:usb3="00000000" w:csb0="000001FF" w:csb1="00000000"/>
  </w:font>
  <w:font w:name="Microsoft YaHei">
    <w:panose1 w:val="020B0503020204020204"/>
    <w:charset w:val="86"/>
    <w:family w:val="swiss"/>
    <w:pitch w:val="variable"/>
    <w:sig w:usb0="80000287" w:usb1="2ACF3C50" w:usb2="00000016" w:usb3="00000000" w:csb0="0004001F" w:csb1="00000000"/>
  </w:font>
  <w:font w:name="Helvetica">
    <w:panose1 w:val="020B0604020202020204"/>
    <w:charset w:val="00"/>
    <w:family w:val="swiss"/>
    <w:pitch w:val="variable"/>
    <w:sig w:usb0="E0002EFF" w:usb1="C000785B" w:usb2="00000009" w:usb3="00000000" w:csb0="000001FF" w:csb1="00000000"/>
    <w:embedBold r:id="rId8" w:fontKey="{D867074D-4CE5-4B53-A098-605184776C9A}"/>
  </w:font>
  <w:font w:name="Univers">
    <w:altName w:val="Segoe Print"/>
    <w:charset w:val="00"/>
    <w:family w:val="swiss"/>
    <w:pitch w:val="variable"/>
    <w:sig w:usb0="80000287" w:usb1="00000000" w:usb2="00000000" w:usb3="00000000" w:csb0="0000000F" w:csb1="00000000"/>
    <w:embedRegular r:id="rId9" w:fontKey="{B26C6B5E-95A1-4BE8-A2C8-48A7F9FE1AB6}"/>
  </w:font>
  <w:font w:name="Calibri">
    <w:panose1 w:val="020F0502020204030204"/>
    <w:charset w:val="00"/>
    <w:family w:val="swiss"/>
    <w:pitch w:val="variable"/>
    <w:sig w:usb0="E4002EFF" w:usb1="C000247B" w:usb2="00000009" w:usb3="00000000" w:csb0="000001FF" w:csb1="00000000"/>
    <w:embedRegular r:id="rId10" w:fontKey="{F8B8196B-7034-4F08-9582-2C0A55E23CB2}"/>
  </w:font>
  <w:font w:name="Malgun Gothic">
    <w:panose1 w:val="020B0503020000020004"/>
    <w:charset w:val="81"/>
    <w:family w:val="swiss"/>
    <w:pitch w:val="variable"/>
    <w:sig w:usb0="9000002F" w:usb1="29D77CFB" w:usb2="00000012" w:usb3="00000000" w:csb0="00080001" w:csb1="00000000"/>
  </w:font>
  <w:font w:name="Arial Narrow">
    <w:panose1 w:val="020B0606020202030204"/>
    <w:charset w:val="00"/>
    <w:family w:val="swiss"/>
    <w:pitch w:val="variable"/>
    <w:sig w:usb0="00000287" w:usb1="00000800" w:usb2="00000000" w:usb3="00000000" w:csb0="0000009F" w:csb1="00000000"/>
    <w:embedBold r:id="rId11" w:fontKey="{42DC37C2-C67E-4C4B-A905-9687C7C55A0E}"/>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F0ADB25" w14:textId="77777777" w:rsidR="00F2542C" w:rsidRDefault="00D2110B">
    <w:pPr>
      <w:pStyle w:val="Footer"/>
      <w:pBdr>
        <w:top w:val="single" w:sz="4" w:space="1" w:color="D9D9D9"/>
      </w:pBdr>
    </w:pPr>
    <w:r>
      <w:rPr>
        <w:rFonts w:ascii="Century Gothic" w:hAnsi="Century Gothic"/>
        <w:b/>
        <w:bCs/>
      </w:rPr>
      <w:fldChar w:fldCharType="begin"/>
    </w:r>
    <w:r>
      <w:rPr>
        <w:rFonts w:ascii="Century Gothic" w:hAnsi="Century Gothic"/>
        <w:b/>
        <w:bCs/>
      </w:rPr>
      <w:instrText>PAGE</w:instrText>
    </w:r>
    <w:r>
      <w:rPr>
        <w:rFonts w:ascii="Century Gothic" w:hAnsi="Century Gothic"/>
        <w:b/>
        <w:bCs/>
      </w:rPr>
      <w:fldChar w:fldCharType="separate"/>
    </w:r>
    <w:r>
      <w:rPr>
        <w:rFonts w:ascii="Century Gothic" w:hAnsi="Century Gothic"/>
        <w:b/>
        <w:bCs/>
      </w:rPr>
      <w:t>18</w:t>
    </w:r>
    <w:r>
      <w:rPr>
        <w:rFonts w:ascii="Century Gothic" w:hAnsi="Century Gothic"/>
        <w:b/>
        <w:bCs/>
      </w:rPr>
      <w:fldChar w:fldCharType="end"/>
    </w:r>
    <w:r>
      <w:rPr>
        <w:rFonts w:ascii="Century Gothic" w:hAnsi="Century Gothic"/>
        <w:b/>
        <w:bCs/>
      </w:rPr>
      <w:t xml:space="preserve"> | </w:t>
    </w:r>
    <w:r>
      <w:rPr>
        <w:rFonts w:ascii="Century Gothic" w:hAnsi="Century Gothic"/>
        <w:color w:val="7F7F7F"/>
        <w:spacing w:val="60"/>
      </w:rPr>
      <w:t>Page</w:t>
    </w:r>
  </w:p>
  <w:p w14:paraId="7E85EAE9" w14:textId="77777777" w:rsidR="00F2542C" w:rsidRDefault="00F2542C">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00CBA86" w14:textId="77777777" w:rsidR="007105A7" w:rsidRDefault="007105A7">
      <w:r>
        <w:separator/>
      </w:r>
    </w:p>
  </w:footnote>
  <w:footnote w:type="continuationSeparator" w:id="0">
    <w:p w14:paraId="183AEADF" w14:textId="77777777" w:rsidR="007105A7" w:rsidRDefault="007105A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9553D88" w14:textId="77777777" w:rsidR="00F2542C" w:rsidRDefault="00D2110B">
    <w:pPr>
      <w:pStyle w:val="Header"/>
      <w:tabs>
        <w:tab w:val="clear" w:pos="4706"/>
        <w:tab w:val="center" w:pos="4253"/>
      </w:tabs>
    </w:pPr>
    <w:r>
      <w:rPr>
        <w:rStyle w:val="PageNumber"/>
        <w:i w:val="0"/>
      </w:rPr>
      <w:tab/>
    </w:r>
    <w:r>
      <w:t>Voice of Academia Vol. 18, Issue  (2) 2022</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9058" w:type="dxa"/>
      <w:tblCellMar>
        <w:left w:w="0" w:type="dxa"/>
        <w:right w:w="0" w:type="dxa"/>
      </w:tblCellMar>
      <w:tblLook w:val="0000" w:firstRow="0" w:lastRow="0" w:firstColumn="0" w:lastColumn="0" w:noHBand="0" w:noVBand="0"/>
    </w:tblPr>
    <w:tblGrid>
      <w:gridCol w:w="2671"/>
      <w:gridCol w:w="4489"/>
      <w:gridCol w:w="1898"/>
    </w:tblGrid>
    <w:tr w:rsidR="00F2542C" w14:paraId="02C741B1" w14:textId="77777777">
      <w:trPr>
        <w:cantSplit/>
        <w:trHeight w:val="955"/>
      </w:trPr>
      <w:tc>
        <w:tcPr>
          <w:tcW w:w="2609" w:type="dxa"/>
          <w:vMerge w:val="restart"/>
          <w:shd w:val="clear" w:color="auto" w:fill="auto"/>
          <w:vAlign w:val="center"/>
        </w:tcPr>
        <w:p w14:paraId="63B0CD25" w14:textId="77777777" w:rsidR="00F2542C" w:rsidRDefault="00D2110B">
          <w:pPr>
            <w:pStyle w:val="FootnoteText"/>
            <w:ind w:right="43"/>
            <w:jc w:val="center"/>
            <w:rPr>
              <w:rFonts w:ascii="Times New Roman" w:hAnsi="Times New Roman"/>
            </w:rPr>
          </w:pPr>
          <w:r>
            <w:rPr>
              <w:noProof/>
            </w:rPr>
            <w:drawing>
              <wp:inline distT="0" distB="0" distL="0" distR="0" wp14:anchorId="2F95D4C4" wp14:editId="22103E65">
                <wp:extent cx="1668780" cy="11811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noChangeArrowheads="1"/>
                        </pic:cNvPicPr>
                      </pic:nvPicPr>
                      <pic:blipFill>
                        <a:blip r:embed="rId1"/>
                        <a:stretch>
                          <a:fillRect/>
                        </a:stretch>
                      </pic:blipFill>
                      <pic:spPr bwMode="auto">
                        <a:xfrm>
                          <a:off x="0" y="0"/>
                          <a:ext cx="1668780" cy="1181100"/>
                        </a:xfrm>
                        <a:prstGeom prst="rect">
                          <a:avLst/>
                        </a:prstGeom>
                      </pic:spPr>
                    </pic:pic>
                  </a:graphicData>
                </a:graphic>
              </wp:inline>
            </w:drawing>
          </w:r>
        </w:p>
      </w:tc>
      <w:tc>
        <w:tcPr>
          <w:tcW w:w="4535" w:type="dxa"/>
          <w:shd w:val="clear" w:color="auto" w:fill="auto"/>
        </w:tcPr>
        <w:p w14:paraId="10BAF79C" w14:textId="77777777" w:rsidR="00F2542C" w:rsidRDefault="00D2110B">
          <w:pPr>
            <w:ind w:left="720" w:right="927"/>
            <w:jc w:val="center"/>
            <w:rPr>
              <w:rFonts w:ascii="Arial Narrow" w:hAnsi="Arial Narrow" w:cs="Arial"/>
              <w:b/>
              <w:sz w:val="24"/>
              <w:szCs w:val="24"/>
            </w:rPr>
          </w:pPr>
          <w:r>
            <w:rPr>
              <w:rStyle w:val="InternetLink"/>
              <w:sz w:val="12"/>
            </w:rPr>
            <w:br/>
          </w:r>
        </w:p>
        <w:p w14:paraId="6FB9D61D" w14:textId="77777777" w:rsidR="00F2542C" w:rsidRDefault="00F2542C">
          <w:pPr>
            <w:ind w:left="720" w:right="927"/>
            <w:jc w:val="center"/>
          </w:pPr>
        </w:p>
      </w:tc>
      <w:tc>
        <w:tcPr>
          <w:tcW w:w="1914" w:type="dxa"/>
          <w:vMerge w:val="restart"/>
          <w:tcBorders>
            <w:top w:val="thinThickSmallGap" w:sz="12" w:space="0" w:color="000000"/>
            <w:bottom w:val="thickThinSmallGap" w:sz="12" w:space="0" w:color="000000"/>
          </w:tcBorders>
          <w:shd w:val="clear" w:color="auto" w:fill="auto"/>
          <w:vAlign w:val="center"/>
        </w:tcPr>
        <w:p w14:paraId="47580A73" w14:textId="77777777" w:rsidR="00F2542C" w:rsidRDefault="00D2110B">
          <w:pPr>
            <w:jc w:val="center"/>
            <w:rPr>
              <w:rFonts w:ascii="Arial Narrow" w:hAnsi="Arial Narrow" w:cs="Arial"/>
              <w:b/>
              <w:sz w:val="24"/>
              <w:szCs w:val="24"/>
            </w:rPr>
          </w:pPr>
          <w:r>
            <w:rPr>
              <w:rFonts w:ascii="Arial Narrow" w:hAnsi="Arial Narrow" w:cs="Arial"/>
              <w:b/>
              <w:sz w:val="24"/>
              <w:szCs w:val="24"/>
            </w:rPr>
            <w:t xml:space="preserve">Voice of </w:t>
          </w:r>
        </w:p>
        <w:p w14:paraId="1795B79F" w14:textId="77777777" w:rsidR="00F2542C" w:rsidRDefault="00D2110B">
          <w:pPr>
            <w:jc w:val="center"/>
            <w:rPr>
              <w:rFonts w:ascii="Arial Narrow" w:hAnsi="Arial Narrow" w:cs="Arial"/>
              <w:b/>
              <w:sz w:val="24"/>
              <w:szCs w:val="24"/>
            </w:rPr>
          </w:pPr>
          <w:r>
            <w:rPr>
              <w:rFonts w:ascii="Arial Narrow" w:hAnsi="Arial Narrow" w:cs="Arial"/>
              <w:b/>
              <w:sz w:val="24"/>
              <w:szCs w:val="24"/>
            </w:rPr>
            <w:t>Academia</w:t>
          </w:r>
        </w:p>
        <w:p w14:paraId="65B1FA11" w14:textId="77777777" w:rsidR="00F2542C" w:rsidRDefault="00F2542C">
          <w:pPr>
            <w:jc w:val="center"/>
            <w:rPr>
              <w:rFonts w:ascii="Arial Narrow" w:hAnsi="Arial Narrow" w:cs="Arial"/>
              <w:b/>
              <w:sz w:val="16"/>
              <w:szCs w:val="16"/>
            </w:rPr>
          </w:pPr>
        </w:p>
        <w:p w14:paraId="77D35DED" w14:textId="77777777" w:rsidR="00F2542C" w:rsidRDefault="00D2110B">
          <w:pPr>
            <w:jc w:val="center"/>
          </w:pPr>
          <w:r>
            <w:rPr>
              <w:rStyle w:val="InternetLink"/>
              <w:sz w:val="12"/>
            </w:rPr>
            <w:t>e-ISSN: 2682-7840</w:t>
          </w:r>
        </w:p>
      </w:tc>
    </w:tr>
    <w:tr w:rsidR="00F2542C" w14:paraId="1D5477AB" w14:textId="77777777">
      <w:trPr>
        <w:cantSplit/>
        <w:trHeight w:val="543"/>
      </w:trPr>
      <w:tc>
        <w:tcPr>
          <w:tcW w:w="2609" w:type="dxa"/>
          <w:vMerge/>
          <w:shd w:val="clear" w:color="auto" w:fill="auto"/>
        </w:tcPr>
        <w:p w14:paraId="312FC8B1" w14:textId="77777777" w:rsidR="00F2542C" w:rsidRDefault="00F2542C"/>
      </w:tc>
      <w:tc>
        <w:tcPr>
          <w:tcW w:w="4535" w:type="dxa"/>
          <w:shd w:val="clear" w:color="auto" w:fill="auto"/>
          <w:vAlign w:val="center"/>
        </w:tcPr>
        <w:p w14:paraId="1132FA49" w14:textId="77777777" w:rsidR="00F2542C" w:rsidRDefault="00D2110B">
          <w:pPr>
            <w:pStyle w:val="Els-reprint-line"/>
            <w:tabs>
              <w:tab w:val="clear" w:pos="0"/>
            </w:tabs>
            <w:spacing w:after="20"/>
            <w:ind w:left="-1260"/>
            <w:rPr>
              <w:sz w:val="14"/>
              <w:szCs w:val="14"/>
            </w:rPr>
          </w:pPr>
          <w:r>
            <w:rPr>
              <w:sz w:val="14"/>
              <w:szCs w:val="14"/>
            </w:rPr>
            <w:t>Voice of Academia Vol.18 Issue (2) 2022</w:t>
          </w:r>
        </w:p>
      </w:tc>
      <w:tc>
        <w:tcPr>
          <w:tcW w:w="1914" w:type="dxa"/>
          <w:vMerge/>
          <w:tcBorders>
            <w:bottom w:val="thickThinSmallGap" w:sz="12" w:space="0" w:color="000000"/>
          </w:tcBorders>
          <w:shd w:val="clear" w:color="auto" w:fill="auto"/>
        </w:tcPr>
        <w:p w14:paraId="6BB86DAD" w14:textId="77777777" w:rsidR="00F2542C" w:rsidRDefault="00F2542C"/>
      </w:tc>
    </w:tr>
    <w:tr w:rsidR="00F2542C" w14:paraId="540FDAF1" w14:textId="77777777">
      <w:trPr>
        <w:cantSplit/>
        <w:trHeight w:val="126"/>
      </w:trPr>
      <w:tc>
        <w:tcPr>
          <w:tcW w:w="9058" w:type="dxa"/>
          <w:gridSpan w:val="3"/>
          <w:shd w:val="clear" w:color="auto" w:fill="auto"/>
        </w:tcPr>
        <w:p w14:paraId="4C7F8B4D" w14:textId="77777777" w:rsidR="00F2542C" w:rsidRDefault="00F2542C">
          <w:pPr>
            <w:tabs>
              <w:tab w:val="left" w:pos="6804"/>
            </w:tabs>
            <w:spacing w:line="160" w:lineRule="exact"/>
            <w:rPr>
              <w:color w:val="FFFFFF"/>
            </w:rPr>
          </w:pPr>
        </w:p>
      </w:tc>
    </w:tr>
  </w:tbl>
  <w:p w14:paraId="7F4F44CF" w14:textId="77777777" w:rsidR="00F2542C" w:rsidRDefault="00F2542C">
    <w:pPr>
      <w:pStyle w:val="Header"/>
      <w:rPr>
        <w:sz w:val="1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2993E8A"/>
    <w:multiLevelType w:val="multilevel"/>
    <w:tmpl w:val="F2D68A16"/>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 w15:restartNumberingAfterBreak="0">
    <w:nsid w:val="199E77EC"/>
    <w:multiLevelType w:val="hybridMultilevel"/>
    <w:tmpl w:val="3AAE8434"/>
    <w:lvl w:ilvl="0" w:tplc="49222BDE">
      <w:start w:val="1"/>
      <w:numFmt w:val="decimal"/>
      <w:lvlText w:val="%1."/>
      <w:lvlJc w:val="left"/>
      <w:pPr>
        <w:ind w:left="720" w:hanging="360"/>
      </w:pPr>
      <w:rPr>
        <w:rFonts w:hint="default"/>
      </w:rPr>
    </w:lvl>
    <w:lvl w:ilvl="1" w:tplc="44090019" w:tentative="1">
      <w:start w:val="1"/>
      <w:numFmt w:val="lowerLetter"/>
      <w:lvlText w:val="%2."/>
      <w:lvlJc w:val="left"/>
      <w:pPr>
        <w:ind w:left="1440" w:hanging="360"/>
      </w:pPr>
    </w:lvl>
    <w:lvl w:ilvl="2" w:tplc="4409001B" w:tentative="1">
      <w:start w:val="1"/>
      <w:numFmt w:val="lowerRoman"/>
      <w:lvlText w:val="%3."/>
      <w:lvlJc w:val="right"/>
      <w:pPr>
        <w:ind w:left="2160" w:hanging="180"/>
      </w:pPr>
    </w:lvl>
    <w:lvl w:ilvl="3" w:tplc="4409000F" w:tentative="1">
      <w:start w:val="1"/>
      <w:numFmt w:val="decimal"/>
      <w:lvlText w:val="%4."/>
      <w:lvlJc w:val="left"/>
      <w:pPr>
        <w:ind w:left="2880" w:hanging="360"/>
      </w:pPr>
    </w:lvl>
    <w:lvl w:ilvl="4" w:tplc="44090019" w:tentative="1">
      <w:start w:val="1"/>
      <w:numFmt w:val="lowerLetter"/>
      <w:lvlText w:val="%5."/>
      <w:lvlJc w:val="left"/>
      <w:pPr>
        <w:ind w:left="3600" w:hanging="360"/>
      </w:pPr>
    </w:lvl>
    <w:lvl w:ilvl="5" w:tplc="4409001B" w:tentative="1">
      <w:start w:val="1"/>
      <w:numFmt w:val="lowerRoman"/>
      <w:lvlText w:val="%6."/>
      <w:lvlJc w:val="right"/>
      <w:pPr>
        <w:ind w:left="4320" w:hanging="180"/>
      </w:pPr>
    </w:lvl>
    <w:lvl w:ilvl="6" w:tplc="4409000F" w:tentative="1">
      <w:start w:val="1"/>
      <w:numFmt w:val="decimal"/>
      <w:lvlText w:val="%7."/>
      <w:lvlJc w:val="left"/>
      <w:pPr>
        <w:ind w:left="5040" w:hanging="360"/>
      </w:pPr>
    </w:lvl>
    <w:lvl w:ilvl="7" w:tplc="44090019" w:tentative="1">
      <w:start w:val="1"/>
      <w:numFmt w:val="lowerLetter"/>
      <w:lvlText w:val="%8."/>
      <w:lvlJc w:val="left"/>
      <w:pPr>
        <w:ind w:left="5760" w:hanging="360"/>
      </w:pPr>
    </w:lvl>
    <w:lvl w:ilvl="8" w:tplc="4409001B" w:tentative="1">
      <w:start w:val="1"/>
      <w:numFmt w:val="lowerRoman"/>
      <w:lvlText w:val="%9."/>
      <w:lvlJc w:val="right"/>
      <w:pPr>
        <w:ind w:left="6480" w:hanging="180"/>
      </w:pPr>
    </w:lvl>
  </w:abstractNum>
  <w:abstractNum w:abstractNumId="2" w15:restartNumberingAfterBreak="0">
    <w:nsid w:val="300D2961"/>
    <w:multiLevelType w:val="hybridMultilevel"/>
    <w:tmpl w:val="68D2D6DE"/>
    <w:lvl w:ilvl="0" w:tplc="652E17D4">
      <w:start w:val="5"/>
      <w:numFmt w:val="decimal"/>
      <w:lvlText w:val="%1."/>
      <w:lvlJc w:val="left"/>
      <w:pPr>
        <w:ind w:left="720" w:hanging="360"/>
      </w:pPr>
      <w:rPr>
        <w:rFonts w:hint="default"/>
      </w:rPr>
    </w:lvl>
    <w:lvl w:ilvl="1" w:tplc="44090019" w:tentative="1">
      <w:start w:val="1"/>
      <w:numFmt w:val="lowerLetter"/>
      <w:lvlText w:val="%2."/>
      <w:lvlJc w:val="left"/>
      <w:pPr>
        <w:ind w:left="1440" w:hanging="360"/>
      </w:pPr>
    </w:lvl>
    <w:lvl w:ilvl="2" w:tplc="4409001B" w:tentative="1">
      <w:start w:val="1"/>
      <w:numFmt w:val="lowerRoman"/>
      <w:lvlText w:val="%3."/>
      <w:lvlJc w:val="right"/>
      <w:pPr>
        <w:ind w:left="2160" w:hanging="180"/>
      </w:pPr>
    </w:lvl>
    <w:lvl w:ilvl="3" w:tplc="4409000F" w:tentative="1">
      <w:start w:val="1"/>
      <w:numFmt w:val="decimal"/>
      <w:lvlText w:val="%4."/>
      <w:lvlJc w:val="left"/>
      <w:pPr>
        <w:ind w:left="2880" w:hanging="360"/>
      </w:pPr>
    </w:lvl>
    <w:lvl w:ilvl="4" w:tplc="44090019" w:tentative="1">
      <w:start w:val="1"/>
      <w:numFmt w:val="lowerLetter"/>
      <w:lvlText w:val="%5."/>
      <w:lvlJc w:val="left"/>
      <w:pPr>
        <w:ind w:left="3600" w:hanging="360"/>
      </w:pPr>
    </w:lvl>
    <w:lvl w:ilvl="5" w:tplc="4409001B" w:tentative="1">
      <w:start w:val="1"/>
      <w:numFmt w:val="lowerRoman"/>
      <w:lvlText w:val="%6."/>
      <w:lvlJc w:val="right"/>
      <w:pPr>
        <w:ind w:left="4320" w:hanging="180"/>
      </w:pPr>
    </w:lvl>
    <w:lvl w:ilvl="6" w:tplc="4409000F" w:tentative="1">
      <w:start w:val="1"/>
      <w:numFmt w:val="decimal"/>
      <w:lvlText w:val="%7."/>
      <w:lvlJc w:val="left"/>
      <w:pPr>
        <w:ind w:left="5040" w:hanging="360"/>
      </w:pPr>
    </w:lvl>
    <w:lvl w:ilvl="7" w:tplc="44090019" w:tentative="1">
      <w:start w:val="1"/>
      <w:numFmt w:val="lowerLetter"/>
      <w:lvlText w:val="%8."/>
      <w:lvlJc w:val="left"/>
      <w:pPr>
        <w:ind w:left="5760" w:hanging="360"/>
      </w:pPr>
    </w:lvl>
    <w:lvl w:ilvl="8" w:tplc="4409001B" w:tentative="1">
      <w:start w:val="1"/>
      <w:numFmt w:val="lowerRoman"/>
      <w:lvlText w:val="%9."/>
      <w:lvlJc w:val="right"/>
      <w:pPr>
        <w:ind w:left="6480" w:hanging="180"/>
      </w:pPr>
    </w:lvl>
  </w:abstractNum>
  <w:abstractNum w:abstractNumId="3" w15:restartNumberingAfterBreak="0">
    <w:nsid w:val="313A4E2F"/>
    <w:multiLevelType w:val="multilevel"/>
    <w:tmpl w:val="6CFC910C"/>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 w15:restartNumberingAfterBreak="0">
    <w:nsid w:val="3E46373B"/>
    <w:multiLevelType w:val="hybridMultilevel"/>
    <w:tmpl w:val="48C62F02"/>
    <w:lvl w:ilvl="0" w:tplc="C72A245C">
      <w:start w:val="6"/>
      <w:numFmt w:val="decimal"/>
      <w:lvlText w:val="%1."/>
      <w:lvlJc w:val="left"/>
      <w:pPr>
        <w:ind w:left="720" w:hanging="360"/>
      </w:pPr>
      <w:rPr>
        <w:rFonts w:hint="default"/>
      </w:rPr>
    </w:lvl>
    <w:lvl w:ilvl="1" w:tplc="44090019" w:tentative="1">
      <w:start w:val="1"/>
      <w:numFmt w:val="lowerLetter"/>
      <w:lvlText w:val="%2."/>
      <w:lvlJc w:val="left"/>
      <w:pPr>
        <w:ind w:left="1440" w:hanging="360"/>
      </w:pPr>
    </w:lvl>
    <w:lvl w:ilvl="2" w:tplc="4409001B" w:tentative="1">
      <w:start w:val="1"/>
      <w:numFmt w:val="lowerRoman"/>
      <w:lvlText w:val="%3."/>
      <w:lvlJc w:val="right"/>
      <w:pPr>
        <w:ind w:left="2160" w:hanging="180"/>
      </w:pPr>
    </w:lvl>
    <w:lvl w:ilvl="3" w:tplc="4409000F" w:tentative="1">
      <w:start w:val="1"/>
      <w:numFmt w:val="decimal"/>
      <w:lvlText w:val="%4."/>
      <w:lvlJc w:val="left"/>
      <w:pPr>
        <w:ind w:left="2880" w:hanging="360"/>
      </w:pPr>
    </w:lvl>
    <w:lvl w:ilvl="4" w:tplc="44090019" w:tentative="1">
      <w:start w:val="1"/>
      <w:numFmt w:val="lowerLetter"/>
      <w:lvlText w:val="%5."/>
      <w:lvlJc w:val="left"/>
      <w:pPr>
        <w:ind w:left="3600" w:hanging="360"/>
      </w:pPr>
    </w:lvl>
    <w:lvl w:ilvl="5" w:tplc="4409001B" w:tentative="1">
      <w:start w:val="1"/>
      <w:numFmt w:val="lowerRoman"/>
      <w:lvlText w:val="%6."/>
      <w:lvlJc w:val="right"/>
      <w:pPr>
        <w:ind w:left="4320" w:hanging="180"/>
      </w:pPr>
    </w:lvl>
    <w:lvl w:ilvl="6" w:tplc="4409000F" w:tentative="1">
      <w:start w:val="1"/>
      <w:numFmt w:val="decimal"/>
      <w:lvlText w:val="%7."/>
      <w:lvlJc w:val="left"/>
      <w:pPr>
        <w:ind w:left="5040" w:hanging="360"/>
      </w:pPr>
    </w:lvl>
    <w:lvl w:ilvl="7" w:tplc="44090019" w:tentative="1">
      <w:start w:val="1"/>
      <w:numFmt w:val="lowerLetter"/>
      <w:lvlText w:val="%8."/>
      <w:lvlJc w:val="left"/>
      <w:pPr>
        <w:ind w:left="5760" w:hanging="360"/>
      </w:pPr>
    </w:lvl>
    <w:lvl w:ilvl="8" w:tplc="4409001B" w:tentative="1">
      <w:start w:val="1"/>
      <w:numFmt w:val="lowerRoman"/>
      <w:lvlText w:val="%9."/>
      <w:lvlJc w:val="right"/>
      <w:pPr>
        <w:ind w:left="6480" w:hanging="180"/>
      </w:pPr>
    </w:lvl>
  </w:abstractNum>
  <w:abstractNum w:abstractNumId="5" w15:restartNumberingAfterBreak="0">
    <w:nsid w:val="45B43A9C"/>
    <w:multiLevelType w:val="multilevel"/>
    <w:tmpl w:val="4EC20188"/>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6" w15:restartNumberingAfterBreak="0">
    <w:nsid w:val="4DD407E1"/>
    <w:multiLevelType w:val="multilevel"/>
    <w:tmpl w:val="E0C217B4"/>
    <w:lvl w:ilvl="0">
      <w:start w:val="1"/>
      <w:numFmt w:val="none"/>
      <w:suff w:val="nothing"/>
      <w:lvlText w:val=""/>
      <w:lvlJc w:val="left"/>
      <w:pPr>
        <w:ind w:left="0" w:firstLine="0"/>
      </w:pPr>
    </w:lvl>
    <w:lvl w:ilvl="1">
      <w:start w:val="1"/>
      <w:numFmt w:val="none"/>
      <w:suff w:val="nothing"/>
      <w:lvlText w:val=""/>
      <w:lvlJc w:val="left"/>
      <w:pPr>
        <w:ind w:left="0" w:firstLine="0"/>
      </w:pPr>
    </w:lvl>
    <w:lvl w:ilvl="2">
      <w:start w:val="1"/>
      <w:numFmt w:val="none"/>
      <w:suff w:val="nothing"/>
      <w:lvlText w:val=""/>
      <w:lvlJc w:val="left"/>
      <w:pPr>
        <w:ind w:left="0" w:firstLine="0"/>
      </w:pPr>
    </w:lvl>
    <w:lvl w:ilvl="3">
      <w:start w:val="1"/>
      <w:numFmt w:val="none"/>
      <w:suff w:val="nothing"/>
      <w:lvlText w:val=""/>
      <w:lvlJc w:val="left"/>
      <w:pPr>
        <w:ind w:left="0" w:firstLine="0"/>
      </w:pPr>
    </w:lvl>
    <w:lvl w:ilvl="4">
      <w:start w:val="1"/>
      <w:numFmt w:val="none"/>
      <w:suff w:val="nothing"/>
      <w:lvlText w:val=""/>
      <w:lvlJc w:val="left"/>
      <w:pPr>
        <w:ind w:left="0" w:firstLine="0"/>
      </w:pPr>
    </w:lvl>
    <w:lvl w:ilvl="5">
      <w:start w:val="1"/>
      <w:numFmt w:val="none"/>
      <w:suff w:val="nothing"/>
      <w:lvlText w:val=""/>
      <w:lvlJc w:val="left"/>
      <w:pPr>
        <w:ind w:left="0" w:firstLine="0"/>
      </w:pPr>
    </w:lvl>
    <w:lvl w:ilvl="6">
      <w:start w:val="1"/>
      <w:numFmt w:val="none"/>
      <w:suff w:val="nothing"/>
      <w:lvlText w:val=""/>
      <w:lvlJc w:val="left"/>
      <w:pPr>
        <w:ind w:left="0" w:firstLine="0"/>
      </w:pPr>
    </w:lvl>
    <w:lvl w:ilvl="7">
      <w:start w:val="1"/>
      <w:numFmt w:val="none"/>
      <w:suff w:val="nothing"/>
      <w:lvlText w:val=""/>
      <w:lvlJc w:val="left"/>
      <w:pPr>
        <w:ind w:left="0" w:firstLine="0"/>
      </w:pPr>
    </w:lvl>
    <w:lvl w:ilvl="8">
      <w:start w:val="1"/>
      <w:numFmt w:val="none"/>
      <w:suff w:val="nothing"/>
      <w:lvlText w:val=""/>
      <w:lvlJc w:val="left"/>
      <w:pPr>
        <w:ind w:left="0" w:firstLine="0"/>
      </w:pPr>
    </w:lvl>
  </w:abstractNum>
  <w:abstractNum w:abstractNumId="7" w15:restartNumberingAfterBreak="0">
    <w:nsid w:val="618035D4"/>
    <w:multiLevelType w:val="multilevel"/>
    <w:tmpl w:val="8F369984"/>
    <w:lvl w:ilvl="0">
      <w:start w:val="1"/>
      <w:numFmt w:val="decimal"/>
      <w:lvlText w:val="%1"/>
      <w:lvlJc w:val="left"/>
      <w:pPr>
        <w:ind w:left="360" w:hanging="360"/>
      </w:pPr>
    </w:lvl>
    <w:lvl w:ilvl="1">
      <w:start w:val="1"/>
      <w:numFmt w:val="decimal"/>
      <w:lvlText w:val="%1.%2"/>
      <w:lvlJc w:val="left"/>
      <w:pPr>
        <w:ind w:left="360" w:hanging="360"/>
      </w:p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8" w15:restartNumberingAfterBreak="0">
    <w:nsid w:val="659C67D8"/>
    <w:multiLevelType w:val="multilevel"/>
    <w:tmpl w:val="10DC3C04"/>
    <w:lvl w:ilvl="0">
      <w:start w:val="1"/>
      <w:numFmt w:val="decimal"/>
      <w:lvlText w:val="%1."/>
      <w:lvlJc w:val="left"/>
      <w:pPr>
        <w:ind w:left="1440" w:hanging="720"/>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num w:numId="1">
    <w:abstractNumId w:val="8"/>
  </w:num>
  <w:num w:numId="2">
    <w:abstractNumId w:val="7"/>
  </w:num>
  <w:num w:numId="3">
    <w:abstractNumId w:val="6"/>
  </w:num>
  <w:num w:numId="4">
    <w:abstractNumId w:val="1"/>
  </w:num>
  <w:num w:numId="5">
    <w:abstractNumId w:val="5"/>
  </w:num>
  <w:num w:numId="6">
    <w:abstractNumId w:val="0"/>
  </w:num>
  <w:num w:numId="7">
    <w:abstractNumId w:val="3"/>
  </w:num>
  <w:num w:numId="8">
    <w:abstractNumId w:val="2"/>
  </w:num>
  <w:num w:numId="9">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TrueTypeFonts/>
  <w:proofState w:spelling="clean"/>
  <w:defaultTabStop w:val="720"/>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2542C"/>
    <w:rsid w:val="00046CF8"/>
    <w:rsid w:val="0006146A"/>
    <w:rsid w:val="00145549"/>
    <w:rsid w:val="001937BB"/>
    <w:rsid w:val="00384E0F"/>
    <w:rsid w:val="00544659"/>
    <w:rsid w:val="007105A7"/>
    <w:rsid w:val="00830832"/>
    <w:rsid w:val="009F1873"/>
    <w:rsid w:val="00A2442F"/>
    <w:rsid w:val="00A351D2"/>
    <w:rsid w:val="00BF1766"/>
    <w:rsid w:val="00D2110B"/>
    <w:rsid w:val="00DC3C65"/>
    <w:rsid w:val="00DD24D3"/>
    <w:rsid w:val="00EC7048"/>
    <w:rsid w:val="00F2542C"/>
  </w:rsids>
  <m:mathPr>
    <m:mathFont m:val="Cambria Math"/>
    <m:brkBin m:val="before"/>
    <m:brkBinSub m:val="--"/>
    <m:smallFrac m:val="0"/>
    <m:dispDef/>
    <m:lMargin m:val="0"/>
    <m:rMargin m:val="0"/>
    <m:defJc m:val="centerGroup"/>
    <m:wrapIndent m:val="1440"/>
    <m:intLim m:val="subSup"/>
    <m:naryLim m:val="undOvr"/>
  </m:mathPr>
  <w:themeFontLang w:val="en-MY" w:eastAsia="" w:bidi=""/>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4CE0B8C"/>
  <w15:docId w15:val="{64DA4442-41AC-4B26-BF6F-D66240967BB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MY" w:eastAsia="en-MY"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footer" w:uiPriority="99"/>
    <w:lsdException w:name="caption" w:qFormat="1"/>
    <w:lsdException w:name="Title" w:qFormat="1"/>
    <w:lsdException w:name="Subtitle" w:qFormat="1"/>
    <w:lsdException w:name="Strong" w:qFormat="1"/>
    <w:lsdException w:name="Emphasis" w:uiPriority="20"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72"/>
    <w:lsdException w:name="Plain Table 2" w:uiPriority="73"/>
    <w:lsdException w:name="Plain Table 3" w:uiPriority="19" w:qFormat="1"/>
    <w:lsdException w:name="Plain Table 4" w:uiPriority="21" w:qFormat="1"/>
    <w:lsdException w:name="Plain Table 5" w:uiPriority="31" w:qFormat="1"/>
    <w:lsdException w:name="Grid Table Light" w:uiPriority="32" w:qFormat="1"/>
    <w:lsdException w:name="Grid Table 1 Light" w:uiPriority="33" w:qFormat="1"/>
    <w:lsdException w:name="Grid Table 2" w:uiPriority="37"/>
    <w:lsdException w:name="Grid Table 3" w:uiPriority="39"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F7F21"/>
    <w:rPr>
      <w:lang w:val="en-GB" w:eastAsia="en-US"/>
    </w:rPr>
  </w:style>
  <w:style w:type="paragraph" w:styleId="Heading1">
    <w:name w:val="heading 1"/>
    <w:basedOn w:val="Normal"/>
    <w:next w:val="Normal"/>
    <w:link w:val="Heading1Char"/>
    <w:qFormat/>
    <w:rsid w:val="00DE347D"/>
    <w:pPr>
      <w:keepNext/>
      <w:spacing w:before="240" w:after="60"/>
      <w:outlineLvl w:val="0"/>
    </w:pPr>
    <w:rPr>
      <w:rFonts w:ascii="Calibri Light" w:eastAsia="Times New Roman" w:hAnsi="Calibri Light"/>
      <w:b/>
      <w:bCs/>
      <w:kern w:val="2"/>
      <w:sz w:val="32"/>
      <w:szCs w:val="32"/>
    </w:rPr>
  </w:style>
  <w:style w:type="paragraph" w:styleId="Heading3">
    <w:name w:val="heading 3"/>
    <w:basedOn w:val="Normal"/>
    <w:next w:val="Normal"/>
    <w:qFormat/>
    <w:rsid w:val="00A6573D"/>
    <w:pPr>
      <w:keepNext/>
      <w:pBdr>
        <w:top w:val="single" w:sz="4" w:space="1" w:color="000000"/>
        <w:left w:val="single" w:sz="4" w:space="4" w:color="000000"/>
        <w:bottom w:val="single" w:sz="4" w:space="1" w:color="000000"/>
        <w:right w:val="single" w:sz="4" w:space="4" w:color="000000"/>
      </w:pBdr>
      <w:outlineLvl w:val="2"/>
    </w:pPr>
    <w:rPr>
      <w:b/>
      <w:bCs/>
      <w:sz w:val="22"/>
      <w:szCs w:val="24"/>
    </w:rPr>
  </w:style>
  <w:style w:type="paragraph" w:styleId="Heading4">
    <w:name w:val="heading 4"/>
    <w:basedOn w:val="Normal"/>
    <w:next w:val="Normal"/>
    <w:qFormat/>
    <w:rsid w:val="009A5D45"/>
    <w:pPr>
      <w:keepNext/>
      <w:spacing w:before="240" w:after="60"/>
      <w:outlineLvl w:val="3"/>
    </w:pPr>
    <w:rPr>
      <w:b/>
      <w:bCs/>
      <w:sz w:val="28"/>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EndnoteCharacters">
    <w:name w:val="Endnote Characters"/>
    <w:semiHidden/>
    <w:qFormat/>
    <w:rsid w:val="00DF7F21"/>
    <w:rPr>
      <w:vertAlign w:val="superscript"/>
    </w:rPr>
  </w:style>
  <w:style w:type="character" w:customStyle="1" w:styleId="EndnoteAnchor">
    <w:name w:val="Endnote Anchor"/>
    <w:rPr>
      <w:vertAlign w:val="superscript"/>
    </w:rPr>
  </w:style>
  <w:style w:type="character" w:customStyle="1" w:styleId="FootnoteCharacters">
    <w:name w:val="Footnote Characters"/>
    <w:semiHidden/>
    <w:qFormat/>
    <w:rsid w:val="00DF7F21"/>
    <w:rPr>
      <w:vertAlign w:val="superscript"/>
    </w:rPr>
  </w:style>
  <w:style w:type="character" w:customStyle="1" w:styleId="FootnoteAnchor">
    <w:name w:val="Footnote Anchor"/>
    <w:rPr>
      <w:vertAlign w:val="superscript"/>
    </w:rPr>
  </w:style>
  <w:style w:type="character" w:customStyle="1" w:styleId="InternetLink">
    <w:name w:val="Internet Link"/>
    <w:rsid w:val="00C6090C"/>
    <w:rPr>
      <w:color w:val="auto"/>
      <w:sz w:val="16"/>
      <w:u w:val="none"/>
    </w:rPr>
  </w:style>
  <w:style w:type="character" w:customStyle="1" w:styleId="MTEquationSection">
    <w:name w:val="MTEquationSection"/>
    <w:qFormat/>
    <w:rsid w:val="00DF7F21"/>
    <w:rPr>
      <w:vanish/>
      <w:color w:val="FF0000"/>
    </w:rPr>
  </w:style>
  <w:style w:type="character" w:styleId="PageNumber">
    <w:name w:val="page number"/>
    <w:qFormat/>
    <w:rsid w:val="00DF7F21"/>
    <w:rPr>
      <w:sz w:val="16"/>
    </w:rPr>
  </w:style>
  <w:style w:type="character" w:styleId="FollowedHyperlink">
    <w:name w:val="FollowedHyperlink"/>
    <w:qFormat/>
    <w:rsid w:val="009C2BBA"/>
    <w:rPr>
      <w:color w:val="800080"/>
      <w:u w:val="single"/>
    </w:rPr>
  </w:style>
  <w:style w:type="character" w:customStyle="1" w:styleId="Els-1storder-headChar">
    <w:name w:val="Els-1storder-head Char"/>
    <w:qFormat/>
    <w:rsid w:val="004E13F0"/>
    <w:rPr>
      <w:b/>
      <w:lang w:val="en-US" w:eastAsia="en-US" w:bidi="ar-SA"/>
    </w:rPr>
  </w:style>
  <w:style w:type="character" w:customStyle="1" w:styleId="BalloonTextChar">
    <w:name w:val="Balloon Text Char"/>
    <w:link w:val="BalloonText"/>
    <w:qFormat/>
    <w:rsid w:val="00B30D57"/>
    <w:rPr>
      <w:rFonts w:ascii="Tahoma" w:hAnsi="Tahoma" w:cs="Tahoma"/>
      <w:sz w:val="16"/>
      <w:szCs w:val="16"/>
      <w:lang w:eastAsia="en-US"/>
    </w:rPr>
  </w:style>
  <w:style w:type="character" w:customStyle="1" w:styleId="FooterChar">
    <w:name w:val="Footer Char"/>
    <w:link w:val="Footer"/>
    <w:uiPriority w:val="99"/>
    <w:qFormat/>
    <w:rsid w:val="004B2D1C"/>
    <w:rPr>
      <w:sz w:val="16"/>
      <w:lang w:val="en-US" w:eastAsia="en-US"/>
    </w:rPr>
  </w:style>
  <w:style w:type="character" w:customStyle="1" w:styleId="HeadingAChar">
    <w:name w:val="Heading A Char"/>
    <w:link w:val="HeadingA"/>
    <w:qFormat/>
    <w:rsid w:val="00B02751"/>
    <w:rPr>
      <w:b/>
      <w:lang w:val="en-US" w:eastAsia="en-US"/>
    </w:rPr>
  </w:style>
  <w:style w:type="character" w:customStyle="1" w:styleId="Els-2ndorder-headChar">
    <w:name w:val="Els-2ndorder-head Char"/>
    <w:qFormat/>
    <w:rsid w:val="00B02751"/>
    <w:rPr>
      <w:i/>
      <w:lang w:val="en-US" w:eastAsia="en-US"/>
    </w:rPr>
  </w:style>
  <w:style w:type="character" w:customStyle="1" w:styleId="HeadingBChar">
    <w:name w:val="Heading B Char"/>
    <w:link w:val="HeadingB"/>
    <w:qFormat/>
    <w:rsid w:val="00777375"/>
    <w:rPr>
      <w:i/>
      <w:lang w:val="en-US" w:eastAsia="en-US"/>
    </w:rPr>
  </w:style>
  <w:style w:type="character" w:customStyle="1" w:styleId="Els-captionChar">
    <w:name w:val="Els-caption Char"/>
    <w:qFormat/>
    <w:rsid w:val="00B02751"/>
    <w:rPr>
      <w:sz w:val="16"/>
      <w:lang w:val="en-US" w:eastAsia="en-US"/>
    </w:rPr>
  </w:style>
  <w:style w:type="character" w:customStyle="1" w:styleId="CaptionBChar">
    <w:name w:val="Caption B Char"/>
    <w:link w:val="CaptionB"/>
    <w:qFormat/>
    <w:rsid w:val="00B02751"/>
    <w:rPr>
      <w:sz w:val="18"/>
      <w:szCs w:val="18"/>
      <w:lang w:val="en-US" w:eastAsia="en-US"/>
    </w:rPr>
  </w:style>
  <w:style w:type="character" w:styleId="Mention">
    <w:name w:val="Mention"/>
    <w:uiPriority w:val="99"/>
    <w:semiHidden/>
    <w:unhideWhenUsed/>
    <w:qFormat/>
    <w:rsid w:val="00C4045C"/>
    <w:rPr>
      <w:color w:val="2B579A"/>
      <w:shd w:val="clear" w:color="auto" w:fill="E6E6E6"/>
    </w:rPr>
  </w:style>
  <w:style w:type="character" w:customStyle="1" w:styleId="Els-body-textChar">
    <w:name w:val="Els-body-text Char"/>
    <w:qFormat/>
    <w:rsid w:val="00B02751"/>
    <w:rPr>
      <w:lang w:val="en-US" w:eastAsia="en-US"/>
    </w:rPr>
  </w:style>
  <w:style w:type="character" w:customStyle="1" w:styleId="MainTextChar">
    <w:name w:val="Main Text Char"/>
    <w:link w:val="MainText"/>
    <w:qFormat/>
    <w:rsid w:val="009040FD"/>
    <w:rPr>
      <w:lang w:val="en-US" w:eastAsia="en-US"/>
    </w:rPr>
  </w:style>
  <w:style w:type="character" w:customStyle="1" w:styleId="Heading1Char">
    <w:name w:val="Heading 1 Char"/>
    <w:link w:val="Heading1"/>
    <w:qFormat/>
    <w:rsid w:val="00DE347D"/>
    <w:rPr>
      <w:rFonts w:ascii="Calibri Light" w:eastAsia="Times New Roman" w:hAnsi="Calibri Light" w:cs="Times New Roman"/>
      <w:b/>
      <w:bCs/>
      <w:kern w:val="2"/>
      <w:sz w:val="32"/>
      <w:szCs w:val="32"/>
      <w:lang w:val="en-GB" w:eastAsia="en-US"/>
    </w:rPr>
  </w:style>
  <w:style w:type="character" w:styleId="UnresolvedMention">
    <w:name w:val="Unresolved Mention"/>
    <w:uiPriority w:val="99"/>
    <w:semiHidden/>
    <w:unhideWhenUsed/>
    <w:qFormat/>
    <w:rsid w:val="003B4A0B"/>
    <w:rPr>
      <w:color w:val="808080"/>
      <w:shd w:val="clear" w:color="auto" w:fill="E6E6E6"/>
    </w:rPr>
  </w:style>
  <w:style w:type="character" w:styleId="Emphasis">
    <w:name w:val="Emphasis"/>
    <w:uiPriority w:val="20"/>
    <w:qFormat/>
    <w:rsid w:val="00BE65C1"/>
    <w:rPr>
      <w:i/>
      <w:iCs/>
    </w:rPr>
  </w:style>
  <w:style w:type="character" w:customStyle="1" w:styleId="ListLabel1">
    <w:name w:val="ListLabel 1"/>
    <w:qFormat/>
    <w:rPr>
      <w:b/>
      <w:i w:val="0"/>
    </w:rPr>
  </w:style>
  <w:style w:type="character" w:customStyle="1" w:styleId="ListLabel2">
    <w:name w:val="ListLabel 2"/>
    <w:qFormat/>
    <w:rPr>
      <w:b w:val="0"/>
      <w:i/>
      <w:sz w:val="20"/>
    </w:rPr>
  </w:style>
  <w:style w:type="character" w:customStyle="1" w:styleId="ListLabel3">
    <w:name w:val="ListLabel 3"/>
    <w:qFormat/>
    <w:rPr>
      <w:b/>
      <w:i w:val="0"/>
    </w:rPr>
  </w:style>
  <w:style w:type="character" w:customStyle="1" w:styleId="ListLabel4">
    <w:name w:val="ListLabel 4"/>
    <w:qFormat/>
    <w:rPr>
      <w:b w:val="0"/>
      <w:i/>
      <w:sz w:val="20"/>
    </w:rPr>
  </w:style>
  <w:style w:type="character" w:customStyle="1" w:styleId="ListLabel5">
    <w:name w:val="ListLabel 5"/>
    <w:qFormat/>
    <w:rPr>
      <w:sz w:val="28"/>
    </w:rPr>
  </w:style>
  <w:style w:type="character" w:customStyle="1" w:styleId="ListLabel6">
    <w:name w:val="ListLabel 6"/>
    <w:qFormat/>
    <w:rPr>
      <w:sz w:val="28"/>
    </w:rPr>
  </w:style>
  <w:style w:type="character" w:customStyle="1" w:styleId="ListLabel7">
    <w:name w:val="ListLabel 7"/>
    <w:qFormat/>
    <w:rPr>
      <w:b/>
      <w:i w:val="0"/>
    </w:rPr>
  </w:style>
  <w:style w:type="character" w:customStyle="1" w:styleId="ListLabel8">
    <w:name w:val="ListLabel 8"/>
    <w:qFormat/>
    <w:rPr>
      <w:b w:val="0"/>
      <w:i/>
      <w:sz w:val="20"/>
    </w:rPr>
  </w:style>
  <w:style w:type="character" w:customStyle="1" w:styleId="ListLabel9">
    <w:name w:val="ListLabel 9"/>
    <w:qFormat/>
    <w:rPr>
      <w:b/>
      <w:i w:val="0"/>
    </w:rPr>
  </w:style>
  <w:style w:type="character" w:customStyle="1" w:styleId="ListLabel10">
    <w:name w:val="ListLabel 10"/>
    <w:qFormat/>
    <w:rPr>
      <w:b w:val="0"/>
      <w:i/>
      <w:sz w:val="20"/>
    </w:rPr>
  </w:style>
  <w:style w:type="character" w:customStyle="1" w:styleId="ListLabel11">
    <w:name w:val="ListLabel 11"/>
    <w:qFormat/>
    <w:rPr>
      <w:sz w:val="28"/>
    </w:rPr>
  </w:style>
  <w:style w:type="character" w:customStyle="1" w:styleId="ListLabel12">
    <w:name w:val="ListLabel 12"/>
    <w:qFormat/>
    <w:rPr>
      <w:rFonts w:cs="Courier New"/>
    </w:rPr>
  </w:style>
  <w:style w:type="character" w:customStyle="1" w:styleId="ListLabel13">
    <w:name w:val="ListLabel 13"/>
    <w:qFormat/>
    <w:rPr>
      <w:rFonts w:cs="Courier New"/>
    </w:rPr>
  </w:style>
  <w:style w:type="character" w:customStyle="1" w:styleId="ListLabel14">
    <w:name w:val="ListLabel 14"/>
    <w:qFormat/>
    <w:rPr>
      <w:rFonts w:cs="Courier New"/>
    </w:rPr>
  </w:style>
  <w:style w:type="character" w:customStyle="1" w:styleId="ListLabel15">
    <w:name w:val="ListLabel 15"/>
    <w:qFormat/>
    <w:rPr>
      <w:rFonts w:cs="Courier New"/>
    </w:rPr>
  </w:style>
  <w:style w:type="character" w:customStyle="1" w:styleId="ListLabel16">
    <w:name w:val="ListLabel 16"/>
    <w:qFormat/>
    <w:rPr>
      <w:rFonts w:cs="Courier New"/>
    </w:rPr>
  </w:style>
  <w:style w:type="character" w:customStyle="1" w:styleId="ListLabel17">
    <w:name w:val="ListLabel 17"/>
    <w:qFormat/>
    <w:rPr>
      <w:rFonts w:cs="Courier New"/>
    </w:rPr>
  </w:style>
  <w:style w:type="character" w:customStyle="1" w:styleId="ListLabel18">
    <w:name w:val="ListLabel 18"/>
    <w:qFormat/>
    <w:rPr>
      <w:rFonts w:cs="Courier New"/>
    </w:rPr>
  </w:style>
  <w:style w:type="character" w:customStyle="1" w:styleId="ListLabel19">
    <w:name w:val="ListLabel 19"/>
    <w:qFormat/>
    <w:rPr>
      <w:rFonts w:cs="Courier New"/>
    </w:rPr>
  </w:style>
  <w:style w:type="character" w:customStyle="1" w:styleId="ListLabel20">
    <w:name w:val="ListLabel 20"/>
    <w:qFormat/>
    <w:rPr>
      <w:rFonts w:cs="Courier New"/>
    </w:rPr>
  </w:style>
  <w:style w:type="character" w:customStyle="1" w:styleId="ListLabel21">
    <w:name w:val="ListLabel 21"/>
    <w:qFormat/>
    <w:rPr>
      <w:rFonts w:cs="Courier New"/>
    </w:rPr>
  </w:style>
  <w:style w:type="character" w:customStyle="1" w:styleId="ListLabel22">
    <w:name w:val="ListLabel 22"/>
    <w:qFormat/>
    <w:rPr>
      <w:rFonts w:cs="Courier New"/>
    </w:rPr>
  </w:style>
  <w:style w:type="character" w:customStyle="1" w:styleId="ListLabel23">
    <w:name w:val="ListLabel 23"/>
    <w:qFormat/>
    <w:rPr>
      <w:rFonts w:ascii="Century Gothic" w:hAnsi="Century Gothic"/>
      <w:sz w:val="18"/>
      <w:szCs w:val="18"/>
    </w:rPr>
  </w:style>
  <w:style w:type="paragraph" w:customStyle="1" w:styleId="Heading">
    <w:name w:val="Heading"/>
    <w:basedOn w:val="Normal"/>
    <w:next w:val="BodyText"/>
    <w:qFormat/>
    <w:pPr>
      <w:keepNext/>
      <w:spacing w:before="240" w:after="120"/>
    </w:pPr>
    <w:rPr>
      <w:rFonts w:ascii="Arial" w:eastAsia="Microsoft YaHei" w:hAnsi="Arial" w:cs="Arial"/>
      <w:sz w:val="28"/>
      <w:szCs w:val="28"/>
    </w:rPr>
  </w:style>
  <w:style w:type="paragraph" w:styleId="BodyText">
    <w:name w:val="Body Text"/>
    <w:basedOn w:val="Normal"/>
    <w:pPr>
      <w:spacing w:after="140" w:line="276" w:lineRule="auto"/>
    </w:pPr>
  </w:style>
  <w:style w:type="paragraph" w:styleId="List">
    <w:name w:val="List"/>
    <w:basedOn w:val="BodyText"/>
    <w:rPr>
      <w:rFonts w:cs="Arial"/>
    </w:rPr>
  </w:style>
  <w:style w:type="paragraph" w:styleId="Caption">
    <w:name w:val="caption"/>
    <w:basedOn w:val="Els-caption"/>
    <w:next w:val="Normal"/>
    <w:qFormat/>
    <w:rsid w:val="00B02751"/>
  </w:style>
  <w:style w:type="paragraph" w:customStyle="1" w:styleId="Index">
    <w:name w:val="Index"/>
    <w:basedOn w:val="Normal"/>
    <w:qFormat/>
    <w:pPr>
      <w:suppressLineNumbers/>
    </w:pPr>
    <w:rPr>
      <w:rFonts w:cs="Arial"/>
    </w:rPr>
  </w:style>
  <w:style w:type="paragraph" w:customStyle="1" w:styleId="Els-1storder-head">
    <w:name w:val="Els-1storder-head"/>
    <w:next w:val="Els-body-text"/>
    <w:qFormat/>
    <w:rsid w:val="003D0E48"/>
    <w:pPr>
      <w:keepNext/>
      <w:suppressAutoHyphens/>
      <w:spacing w:before="240" w:after="240" w:line="240" w:lineRule="exact"/>
    </w:pPr>
    <w:rPr>
      <w:b/>
      <w:lang w:val="en-US" w:eastAsia="en-US"/>
    </w:rPr>
  </w:style>
  <w:style w:type="paragraph" w:customStyle="1" w:styleId="Els-2ndorder-head">
    <w:name w:val="Els-2ndorder-head"/>
    <w:next w:val="Els-body-text"/>
    <w:qFormat/>
    <w:rsid w:val="00DF7F21"/>
    <w:pPr>
      <w:keepNext/>
      <w:suppressAutoHyphens/>
      <w:spacing w:before="240" w:after="240" w:line="240" w:lineRule="exact"/>
    </w:pPr>
    <w:rPr>
      <w:i/>
      <w:lang w:val="en-US" w:eastAsia="en-US"/>
    </w:rPr>
  </w:style>
  <w:style w:type="paragraph" w:customStyle="1" w:styleId="Els-3rdorder-head">
    <w:name w:val="Els-3rdorder-head"/>
    <w:next w:val="Els-body-text"/>
    <w:qFormat/>
    <w:rsid w:val="00DF7F21"/>
    <w:pPr>
      <w:keepNext/>
      <w:suppressAutoHyphens/>
      <w:spacing w:before="240" w:line="240" w:lineRule="exact"/>
    </w:pPr>
    <w:rPr>
      <w:i/>
      <w:lang w:val="en-US" w:eastAsia="en-US"/>
    </w:rPr>
  </w:style>
  <w:style w:type="paragraph" w:customStyle="1" w:styleId="Els-4thorder-head">
    <w:name w:val="Els-4thorder-head"/>
    <w:next w:val="Els-body-text"/>
    <w:qFormat/>
    <w:rsid w:val="00DF7F21"/>
    <w:pPr>
      <w:keepNext/>
      <w:suppressAutoHyphens/>
      <w:spacing w:before="240" w:line="240" w:lineRule="exact"/>
    </w:pPr>
    <w:rPr>
      <w:i/>
      <w:lang w:val="en-US" w:eastAsia="en-US"/>
    </w:rPr>
  </w:style>
  <w:style w:type="paragraph" w:customStyle="1" w:styleId="Els-Abstract-head">
    <w:name w:val="Els-Abstract-head"/>
    <w:next w:val="Normal"/>
    <w:qFormat/>
    <w:rsid w:val="00DF7F21"/>
    <w:pPr>
      <w:keepNext/>
      <w:pBdr>
        <w:top w:val="single" w:sz="4" w:space="10" w:color="000000"/>
      </w:pBdr>
      <w:suppressAutoHyphens/>
      <w:spacing w:after="220" w:line="220" w:lineRule="exact"/>
    </w:pPr>
    <w:rPr>
      <w:b/>
      <w:sz w:val="18"/>
      <w:lang w:val="en-US" w:eastAsia="en-US"/>
    </w:rPr>
  </w:style>
  <w:style w:type="paragraph" w:customStyle="1" w:styleId="Els-Abstract-text">
    <w:name w:val="Els-Abstract-text"/>
    <w:next w:val="Normal"/>
    <w:qFormat/>
    <w:rsid w:val="00DF7F21"/>
    <w:pPr>
      <w:spacing w:line="220" w:lineRule="exact"/>
      <w:jc w:val="both"/>
    </w:pPr>
    <w:rPr>
      <w:sz w:val="18"/>
      <w:lang w:val="en-US" w:eastAsia="en-US"/>
    </w:rPr>
  </w:style>
  <w:style w:type="paragraph" w:customStyle="1" w:styleId="Els-acknowledgement">
    <w:name w:val="Els-acknowledgement"/>
    <w:next w:val="Normal"/>
    <w:qFormat/>
    <w:rsid w:val="00DF7F21"/>
    <w:pPr>
      <w:keepNext/>
      <w:spacing w:before="480" w:after="240" w:line="220" w:lineRule="exact"/>
    </w:pPr>
    <w:rPr>
      <w:b/>
      <w:lang w:val="en-US" w:eastAsia="en-US"/>
    </w:rPr>
  </w:style>
  <w:style w:type="paragraph" w:customStyle="1" w:styleId="Els-aditional-article-history">
    <w:name w:val="Els-aditional-article-history"/>
    <w:basedOn w:val="Normal"/>
    <w:qFormat/>
    <w:rsid w:val="00DF7F21"/>
    <w:pPr>
      <w:spacing w:after="400" w:line="200" w:lineRule="exact"/>
      <w:jc w:val="center"/>
    </w:pPr>
    <w:rPr>
      <w:b/>
      <w:sz w:val="16"/>
      <w:lang w:val="en-US"/>
    </w:rPr>
  </w:style>
  <w:style w:type="paragraph" w:customStyle="1" w:styleId="Els-Affiliation">
    <w:name w:val="Els-Affiliation"/>
    <w:next w:val="Els-Abstract-head"/>
    <w:qFormat/>
    <w:rsid w:val="00B2007D"/>
    <w:pPr>
      <w:suppressAutoHyphens/>
      <w:spacing w:line="200" w:lineRule="exact"/>
      <w:jc w:val="center"/>
    </w:pPr>
    <w:rPr>
      <w:i/>
      <w:sz w:val="16"/>
      <w:lang w:val="en-US" w:eastAsia="en-US"/>
    </w:rPr>
  </w:style>
  <w:style w:type="paragraph" w:customStyle="1" w:styleId="Els-appendixhead">
    <w:name w:val="Els-appendixhead"/>
    <w:next w:val="Normal"/>
    <w:qFormat/>
    <w:rsid w:val="00DF7F21"/>
    <w:pPr>
      <w:spacing w:before="480" w:after="240" w:line="220" w:lineRule="exact"/>
    </w:pPr>
    <w:rPr>
      <w:b/>
      <w:lang w:val="en-US" w:eastAsia="en-US"/>
    </w:rPr>
  </w:style>
  <w:style w:type="paragraph" w:customStyle="1" w:styleId="Els-appendixsubhead">
    <w:name w:val="Els-appendixsubhead"/>
    <w:next w:val="Normal"/>
    <w:qFormat/>
    <w:rsid w:val="00DF7F21"/>
    <w:pPr>
      <w:spacing w:before="240" w:after="240" w:line="220" w:lineRule="exact"/>
    </w:pPr>
    <w:rPr>
      <w:i/>
      <w:lang w:val="en-US" w:eastAsia="en-US"/>
    </w:rPr>
  </w:style>
  <w:style w:type="paragraph" w:customStyle="1" w:styleId="Els-Author">
    <w:name w:val="Els-Author"/>
    <w:next w:val="Normal"/>
    <w:qFormat/>
    <w:rsid w:val="00B2007D"/>
    <w:pPr>
      <w:keepNext/>
      <w:suppressAutoHyphens/>
      <w:spacing w:after="160" w:line="300" w:lineRule="exact"/>
      <w:jc w:val="center"/>
    </w:pPr>
    <w:rPr>
      <w:sz w:val="26"/>
      <w:lang w:val="en-US" w:eastAsia="en-US"/>
    </w:rPr>
  </w:style>
  <w:style w:type="paragraph" w:customStyle="1" w:styleId="Els-body-text">
    <w:name w:val="Els-body-text"/>
    <w:qFormat/>
    <w:rsid w:val="00960572"/>
    <w:pPr>
      <w:keepNext/>
      <w:spacing w:line="240" w:lineRule="exact"/>
      <w:ind w:firstLine="238"/>
      <w:jc w:val="both"/>
    </w:pPr>
    <w:rPr>
      <w:lang w:val="en-US" w:eastAsia="en-US"/>
    </w:rPr>
  </w:style>
  <w:style w:type="paragraph" w:customStyle="1" w:styleId="Els-bulletlist">
    <w:name w:val="Els-bulletlist"/>
    <w:basedOn w:val="Els-body-text"/>
    <w:qFormat/>
    <w:rsid w:val="00DF7F21"/>
    <w:pPr>
      <w:tabs>
        <w:tab w:val="left" w:pos="240"/>
      </w:tabs>
      <w:jc w:val="left"/>
    </w:pPr>
  </w:style>
  <w:style w:type="paragraph" w:customStyle="1" w:styleId="Els-caption">
    <w:name w:val="Els-caption"/>
    <w:qFormat/>
    <w:rsid w:val="00DF7F21"/>
    <w:pPr>
      <w:keepLines/>
      <w:spacing w:before="200" w:after="240" w:line="200" w:lineRule="exact"/>
    </w:pPr>
    <w:rPr>
      <w:sz w:val="16"/>
      <w:lang w:val="en-US" w:eastAsia="en-US"/>
    </w:rPr>
  </w:style>
  <w:style w:type="paragraph" w:customStyle="1" w:styleId="Els-chem-equation">
    <w:name w:val="Els-chem-equation"/>
    <w:next w:val="Els-body-text"/>
    <w:qFormat/>
    <w:rsid w:val="00DF7F21"/>
    <w:pPr>
      <w:tabs>
        <w:tab w:val="right" w:pos="4320"/>
        <w:tab w:val="right" w:pos="9120"/>
      </w:tabs>
      <w:spacing w:before="120" w:after="120" w:line="220" w:lineRule="exact"/>
    </w:pPr>
    <w:rPr>
      <w:sz w:val="18"/>
      <w:lang w:val="en-US" w:eastAsia="en-US"/>
    </w:rPr>
  </w:style>
  <w:style w:type="paragraph" w:customStyle="1" w:styleId="Els-collaboration">
    <w:name w:val="Els-collaboration"/>
    <w:basedOn w:val="Els-Author"/>
    <w:qFormat/>
    <w:rsid w:val="00DF7F21"/>
    <w:pPr>
      <w:jc w:val="right"/>
    </w:pPr>
  </w:style>
  <w:style w:type="paragraph" w:customStyle="1" w:styleId="Els-collaboration-affiliation">
    <w:name w:val="Els-collaboration-affiliation"/>
    <w:basedOn w:val="Els-collaboration"/>
    <w:qFormat/>
    <w:rsid w:val="00DF7F21"/>
  </w:style>
  <w:style w:type="paragraph" w:customStyle="1" w:styleId="Els-presented-by">
    <w:name w:val="Els-presented-by"/>
    <w:qFormat/>
    <w:rsid w:val="00DF7F21"/>
    <w:pPr>
      <w:spacing w:after="200"/>
      <w:jc w:val="center"/>
    </w:pPr>
    <w:rPr>
      <w:b/>
      <w:sz w:val="16"/>
      <w:lang w:val="en-US" w:eastAsia="en-US"/>
    </w:rPr>
  </w:style>
  <w:style w:type="paragraph" w:customStyle="1" w:styleId="Els-dedicated-to">
    <w:name w:val="Els-dedicated-to"/>
    <w:basedOn w:val="Els-presented-by"/>
    <w:qFormat/>
    <w:rsid w:val="00DF7F21"/>
    <w:rPr>
      <w:b w:val="0"/>
    </w:rPr>
  </w:style>
  <w:style w:type="paragraph" w:customStyle="1" w:styleId="Els-equation">
    <w:name w:val="Els-equation"/>
    <w:next w:val="Els-body-text"/>
    <w:qFormat/>
    <w:rsid w:val="00DF7F21"/>
    <w:pPr>
      <w:tabs>
        <w:tab w:val="right" w:pos="4320"/>
        <w:tab w:val="right" w:pos="9120"/>
      </w:tabs>
      <w:spacing w:before="120" w:after="120" w:line="220" w:lineRule="exact"/>
      <w:ind w:left="480"/>
    </w:pPr>
    <w:rPr>
      <w:i/>
      <w:lang w:val="en-US" w:eastAsia="en-US"/>
    </w:rPr>
  </w:style>
  <w:style w:type="paragraph" w:customStyle="1" w:styleId="Els-footnote">
    <w:name w:val="Els-footnote"/>
    <w:qFormat/>
    <w:rsid w:val="00DF7F21"/>
    <w:pPr>
      <w:keepLines/>
      <w:widowControl w:val="0"/>
      <w:spacing w:line="200" w:lineRule="exact"/>
      <w:ind w:firstLine="240"/>
      <w:jc w:val="both"/>
    </w:pPr>
    <w:rPr>
      <w:sz w:val="16"/>
      <w:lang w:val="en-US" w:eastAsia="en-US"/>
    </w:rPr>
  </w:style>
  <w:style w:type="paragraph" w:customStyle="1" w:styleId="Els-history">
    <w:name w:val="Els-history"/>
    <w:next w:val="Normal"/>
    <w:qFormat/>
    <w:rsid w:val="00DF7F21"/>
    <w:pPr>
      <w:spacing w:before="120" w:after="400" w:line="200" w:lineRule="exact"/>
      <w:jc w:val="center"/>
    </w:pPr>
    <w:rPr>
      <w:sz w:val="16"/>
      <w:lang w:val="en-US" w:eastAsia="en-US"/>
    </w:rPr>
  </w:style>
  <w:style w:type="paragraph" w:customStyle="1" w:styleId="Els-journal-logo">
    <w:name w:val="Els-journal-logo"/>
    <w:qFormat/>
    <w:rsid w:val="00DF7F21"/>
    <w:pPr>
      <w:pBdr>
        <w:top w:val="thinThickLargeGap" w:sz="12" w:space="0" w:color="000000"/>
        <w:bottom w:val="thickThinLargeGap" w:sz="12" w:space="0" w:color="000000"/>
      </w:pBdr>
    </w:pPr>
    <w:rPr>
      <w:rFonts w:ascii="Helvetica" w:hAnsi="Helvetica"/>
      <w:b/>
      <w:sz w:val="24"/>
      <w:lang w:val="en-US" w:eastAsia="en-US"/>
    </w:rPr>
  </w:style>
  <w:style w:type="paragraph" w:customStyle="1" w:styleId="Els-keywords">
    <w:name w:val="Els-keywords"/>
    <w:next w:val="Normal"/>
    <w:qFormat/>
    <w:rsid w:val="00DF7F21"/>
    <w:pPr>
      <w:pBdr>
        <w:bottom w:val="single" w:sz="4" w:space="10" w:color="000000"/>
      </w:pBdr>
      <w:spacing w:after="200" w:line="200" w:lineRule="exact"/>
    </w:pPr>
    <w:rPr>
      <w:sz w:val="16"/>
      <w:lang w:val="en-US" w:eastAsia="en-US"/>
    </w:rPr>
  </w:style>
  <w:style w:type="paragraph" w:customStyle="1" w:styleId="Els-numlist">
    <w:name w:val="Els-numlist"/>
    <w:basedOn w:val="Els-body-text"/>
    <w:qFormat/>
    <w:rsid w:val="00DF7F21"/>
    <w:pPr>
      <w:tabs>
        <w:tab w:val="left" w:pos="240"/>
      </w:tabs>
      <w:ind w:left="480"/>
      <w:jc w:val="left"/>
    </w:pPr>
  </w:style>
  <w:style w:type="paragraph" w:customStyle="1" w:styleId="Els-reference">
    <w:name w:val="Els-reference"/>
    <w:qFormat/>
    <w:rsid w:val="00DF7F21"/>
    <w:pPr>
      <w:tabs>
        <w:tab w:val="left" w:pos="312"/>
      </w:tabs>
      <w:spacing w:line="200" w:lineRule="exact"/>
      <w:ind w:left="312" w:hanging="312"/>
    </w:pPr>
    <w:rPr>
      <w:sz w:val="16"/>
      <w:lang w:val="en-US" w:eastAsia="en-US"/>
    </w:rPr>
  </w:style>
  <w:style w:type="paragraph" w:customStyle="1" w:styleId="Els-reference-head">
    <w:name w:val="Els-reference-head"/>
    <w:next w:val="Els-reference"/>
    <w:qFormat/>
    <w:rsid w:val="00DF7F21"/>
    <w:pPr>
      <w:keepNext/>
      <w:spacing w:before="480" w:after="200" w:line="220" w:lineRule="exact"/>
    </w:pPr>
    <w:rPr>
      <w:b/>
      <w:lang w:val="en-US" w:eastAsia="en-US"/>
    </w:rPr>
  </w:style>
  <w:style w:type="paragraph" w:customStyle="1" w:styleId="Els-reprint-line">
    <w:name w:val="Els-reprint-line"/>
    <w:basedOn w:val="Normal"/>
    <w:qFormat/>
    <w:rsid w:val="001F1930"/>
    <w:pPr>
      <w:tabs>
        <w:tab w:val="left" w:pos="0"/>
        <w:tab w:val="center" w:pos="5443"/>
      </w:tabs>
      <w:jc w:val="center"/>
    </w:pPr>
    <w:rPr>
      <w:sz w:val="16"/>
    </w:rPr>
  </w:style>
  <w:style w:type="paragraph" w:customStyle="1" w:styleId="Els-table-text">
    <w:name w:val="Els-table-text"/>
    <w:qFormat/>
    <w:rsid w:val="00DF7F21"/>
    <w:pPr>
      <w:keepNext/>
      <w:spacing w:after="80" w:line="200" w:lineRule="exact"/>
    </w:pPr>
    <w:rPr>
      <w:sz w:val="16"/>
      <w:lang w:val="en-US" w:eastAsia="en-US"/>
    </w:rPr>
  </w:style>
  <w:style w:type="paragraph" w:customStyle="1" w:styleId="Els-Title">
    <w:name w:val="Els-Title"/>
    <w:next w:val="Els-Author"/>
    <w:autoRedefine/>
    <w:qFormat/>
    <w:rsid w:val="00E842EE"/>
    <w:pPr>
      <w:suppressAutoHyphens/>
      <w:spacing w:after="240" w:line="400" w:lineRule="exact"/>
      <w:jc w:val="center"/>
    </w:pPr>
    <w:rPr>
      <w:sz w:val="34"/>
      <w:lang w:val="en-US" w:eastAsia="en-US"/>
    </w:rPr>
  </w:style>
  <w:style w:type="paragraph" w:styleId="Header">
    <w:name w:val="header"/>
    <w:rsid w:val="009E1829"/>
    <w:pPr>
      <w:tabs>
        <w:tab w:val="center" w:pos="4706"/>
        <w:tab w:val="right" w:pos="9356"/>
      </w:tabs>
      <w:spacing w:after="240" w:line="200" w:lineRule="atLeast"/>
    </w:pPr>
    <w:rPr>
      <w:i/>
      <w:sz w:val="16"/>
      <w:lang w:val="en-US" w:eastAsia="en-US"/>
    </w:rPr>
  </w:style>
  <w:style w:type="paragraph" w:styleId="Footer">
    <w:name w:val="footer"/>
    <w:basedOn w:val="Header"/>
    <w:link w:val="FooterChar"/>
    <w:uiPriority w:val="99"/>
    <w:rsid w:val="00DF7F21"/>
    <w:pPr>
      <w:tabs>
        <w:tab w:val="right" w:pos="10080"/>
      </w:tabs>
    </w:pPr>
    <w:rPr>
      <w:i w:val="0"/>
    </w:rPr>
  </w:style>
  <w:style w:type="paragraph" w:styleId="FootnoteText">
    <w:name w:val="footnote text"/>
    <w:basedOn w:val="Normal"/>
    <w:semiHidden/>
    <w:rsid w:val="00DF7F21"/>
    <w:rPr>
      <w:rFonts w:ascii="Univers" w:hAnsi="Univers"/>
    </w:rPr>
  </w:style>
  <w:style w:type="paragraph" w:styleId="PlainText">
    <w:name w:val="Plain Text"/>
    <w:basedOn w:val="Normal"/>
    <w:qFormat/>
    <w:rsid w:val="00DF7F21"/>
    <w:rPr>
      <w:rFonts w:ascii="Courier New" w:hAnsi="Courier New" w:cs="Courier New"/>
      <w:lang w:val="en-US"/>
    </w:rPr>
  </w:style>
  <w:style w:type="paragraph" w:customStyle="1" w:styleId="Els-5thorder-head">
    <w:name w:val="Els-5thorder-head"/>
    <w:next w:val="Els-body-text"/>
    <w:qFormat/>
    <w:rsid w:val="00DF7F21"/>
    <w:pPr>
      <w:keepNext/>
      <w:suppressAutoHyphens/>
      <w:spacing w:line="240" w:lineRule="exact"/>
    </w:pPr>
    <w:rPr>
      <w:i/>
      <w:lang w:val="en-US" w:eastAsia="en-US"/>
    </w:rPr>
  </w:style>
  <w:style w:type="paragraph" w:customStyle="1" w:styleId="Els-Abstract-Copyright">
    <w:name w:val="Els-Abstract-Copyright"/>
    <w:basedOn w:val="Els-Abstract-text"/>
    <w:qFormat/>
    <w:rsid w:val="00DF7F21"/>
    <w:pPr>
      <w:spacing w:after="220"/>
    </w:pPr>
  </w:style>
  <w:style w:type="paragraph" w:customStyle="1" w:styleId="DocHead">
    <w:name w:val="DocHead"/>
    <w:qFormat/>
    <w:rsid w:val="00A93C27"/>
    <w:pPr>
      <w:spacing w:after="240"/>
      <w:jc w:val="center"/>
    </w:pPr>
    <w:rPr>
      <w:sz w:val="24"/>
      <w:lang w:val="en-US" w:eastAsia="en-US"/>
    </w:rPr>
  </w:style>
  <w:style w:type="paragraph" w:styleId="BalloonText">
    <w:name w:val="Balloon Text"/>
    <w:basedOn w:val="Normal"/>
    <w:link w:val="BalloonTextChar"/>
    <w:qFormat/>
    <w:rsid w:val="00B30D57"/>
    <w:rPr>
      <w:rFonts w:ascii="Tahoma" w:hAnsi="Tahoma"/>
      <w:sz w:val="16"/>
      <w:szCs w:val="16"/>
      <w:lang w:val="x-none"/>
    </w:rPr>
  </w:style>
  <w:style w:type="paragraph" w:customStyle="1" w:styleId="HeadingA">
    <w:name w:val="Heading A"/>
    <w:basedOn w:val="Els-1storder-head"/>
    <w:link w:val="HeadingAChar"/>
    <w:qFormat/>
    <w:rsid w:val="00B02751"/>
  </w:style>
  <w:style w:type="paragraph" w:customStyle="1" w:styleId="HeadingB">
    <w:name w:val="Heading B"/>
    <w:basedOn w:val="Els-2ndorder-head"/>
    <w:link w:val="HeadingBChar"/>
    <w:qFormat/>
    <w:rsid w:val="00777375"/>
    <w:pPr>
      <w:ind w:left="350" w:hanging="350"/>
    </w:pPr>
  </w:style>
  <w:style w:type="paragraph" w:customStyle="1" w:styleId="CaptionB">
    <w:name w:val="Caption B"/>
    <w:basedOn w:val="Els-caption"/>
    <w:link w:val="CaptionBChar"/>
    <w:qFormat/>
    <w:rsid w:val="00B02751"/>
    <w:rPr>
      <w:sz w:val="18"/>
      <w:szCs w:val="18"/>
    </w:rPr>
  </w:style>
  <w:style w:type="paragraph" w:customStyle="1" w:styleId="MainText">
    <w:name w:val="Main Text"/>
    <w:basedOn w:val="Els-body-text"/>
    <w:link w:val="MainTextChar"/>
    <w:qFormat/>
    <w:rsid w:val="009040FD"/>
  </w:style>
  <w:style w:type="paragraph" w:customStyle="1" w:styleId="ColorfulList-Accent11">
    <w:name w:val="Colorful List - Accent 11"/>
    <w:basedOn w:val="Normal"/>
    <w:uiPriority w:val="34"/>
    <w:qFormat/>
    <w:rsid w:val="006D01A4"/>
    <w:pPr>
      <w:spacing w:after="200" w:line="276" w:lineRule="auto"/>
      <w:ind w:left="720"/>
      <w:contextualSpacing/>
    </w:pPr>
    <w:rPr>
      <w:rFonts w:ascii="Calibri" w:eastAsia="Calibri" w:hAnsi="Calibri" w:cs="Arial"/>
      <w:sz w:val="22"/>
      <w:szCs w:val="22"/>
      <w:lang w:val="en-US"/>
    </w:rPr>
  </w:style>
  <w:style w:type="table" w:styleId="TableGrid">
    <w:name w:val="Table Grid"/>
    <w:basedOn w:val="TableNormal"/>
    <w:rsid w:val="00AF1DD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ListTable6Colorful">
    <w:name w:val="List Table 6 Colorful"/>
    <w:basedOn w:val="TableNormal"/>
    <w:uiPriority w:val="51"/>
    <w:rsid w:val="00A57253"/>
    <w:rPr>
      <w:color w:val="000000"/>
      <w:sz w:val="22"/>
      <w:szCs w:val="22"/>
      <w:lang w:val="en-GB"/>
    </w:rPr>
    <w:tblPr>
      <w:tblStyleRowBandSize w:val="1"/>
      <w:tblStyleColBandSize w:val="1"/>
      <w:tblBorders>
        <w:top w:val="single" w:sz="4" w:space="0" w:color="000000"/>
        <w:bottom w:val="single" w:sz="4" w:space="0" w:color="000000"/>
      </w:tblBorders>
    </w:tblPr>
    <w:tblStylePr w:type="firstRow">
      <w:rPr>
        <w:b/>
        <w:bCs/>
      </w:rPr>
      <w:tblPr/>
      <w:tcPr>
        <w:tcBorders>
          <w:bottom w:val="single" w:sz="4" w:space="0" w:color="000000"/>
        </w:tcBorders>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paragraph" w:styleId="CommentText">
    <w:name w:val="annotation text"/>
    <w:basedOn w:val="Normal"/>
    <w:link w:val="CommentTextChar"/>
  </w:style>
  <w:style w:type="character" w:customStyle="1" w:styleId="CommentTextChar">
    <w:name w:val="Comment Text Char"/>
    <w:basedOn w:val="DefaultParagraphFont"/>
    <w:link w:val="CommentText"/>
    <w:rPr>
      <w:lang w:val="en-GB" w:eastAsia="en-US"/>
    </w:rPr>
  </w:style>
  <w:style w:type="character" w:styleId="CommentReference">
    <w:name w:val="annotation reference"/>
    <w:basedOn w:val="DefaultParagraphFont"/>
    <w:rPr>
      <w:sz w:val="16"/>
      <w:szCs w:val="16"/>
    </w:rPr>
  </w:style>
  <w:style w:type="paragraph" w:styleId="ListParagraph">
    <w:name w:val="List Paragraph"/>
    <w:basedOn w:val="Normal"/>
    <w:uiPriority w:val="34"/>
    <w:qFormat/>
    <w:rsid w:val="00830832"/>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hyperlink" Target="https://doi.org/10.5367/ihe.2011.0065" TargetMode="External"/><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B78DB8B5-6992-4B18-B559-D19C0F767BC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TotalTime>
  <Pages>21</Pages>
  <Words>10768</Words>
  <Characters>61379</Characters>
  <Application>Microsoft Office Word</Application>
  <DocSecurity>0</DocSecurity>
  <Lines>511</Lines>
  <Paragraphs>144</Paragraphs>
  <ScaleCrop>false</ScaleCrop>
  <HeadingPairs>
    <vt:vector size="2" baseType="variant">
      <vt:variant>
        <vt:lpstr>Title</vt:lpstr>
      </vt:variant>
      <vt:variant>
        <vt:i4>1</vt:i4>
      </vt:variant>
    </vt:vector>
  </HeadingPairs>
  <TitlesOfParts>
    <vt:vector size="1" baseType="lpstr">
      <vt:lpstr>Article</vt:lpstr>
    </vt:vector>
  </TitlesOfParts>
  <Company>Hewlett-Packard Company</Company>
  <LinksUpToDate>false</LinksUpToDate>
  <CharactersWithSpaces>72003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Article</dc:title>
  <dc:subject/>
  <dc:creator>SMNR</dc:creator>
  <dc:description/>
  <cp:lastModifiedBy>COMPAQ</cp:lastModifiedBy>
  <cp:revision>3</cp:revision>
  <cp:lastPrinted>2022-02-08T04:53:00Z</cp:lastPrinted>
  <dcterms:created xsi:type="dcterms:W3CDTF">2022-06-28T09:07:00Z</dcterms:created>
  <dcterms:modified xsi:type="dcterms:W3CDTF">2022-06-28T14:26:00Z</dcterms:modified>
  <dc:language>en-US</dc:languag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16.0000</vt:lpwstr>
  </property>
  <property fmtid="{D5CDD505-2E9C-101B-9397-08002B2CF9AE}" pid="3" name="Company">
    <vt:lpwstr>Hewlett-Packard Company</vt:lpwstr>
  </property>
  <property fmtid="{D5CDD505-2E9C-101B-9397-08002B2CF9AE}" pid="4" name="DocSecurity">
    <vt:i4>0</vt:i4>
  </property>
  <property fmtid="{D5CDD505-2E9C-101B-9397-08002B2CF9AE}" pid="5" name="HyperlinksChanged">
    <vt:bool>false</vt:bool>
  </property>
  <property fmtid="{D5CDD505-2E9C-101B-9397-08002B2CF9AE}" pid="6" name="LinksUpToDate">
    <vt:bool>false</vt:bool>
  </property>
  <property fmtid="{D5CDD505-2E9C-101B-9397-08002B2CF9AE}" pid="7" name="ScaleCrop">
    <vt:bool>false</vt:bool>
  </property>
  <property fmtid="{D5CDD505-2E9C-101B-9397-08002B2CF9AE}" pid="8" name="ShareDoc">
    <vt:bool>false</vt:bool>
  </property>
</Properties>
</file>